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Arial"/>
        </w:rPr>
      </w:pPr>
      <w:r>
        <w:rPr>
          <w:rFonts w:hint="eastAsia" w:ascii="黑体" w:hAnsi="黑体" w:eastAsia="黑体" w:cs="Arial"/>
        </w:rPr>
        <w:t>附件2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Arial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 w:cs="Arial"/>
          <w:sz w:val="36"/>
          <w:szCs w:val="36"/>
        </w:rPr>
        <w:t>2019年宁波市企业新型学徒制人才培养任务数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Arial"/>
          <w:sz w:val="36"/>
          <w:szCs w:val="36"/>
        </w:rPr>
      </w:pPr>
    </w:p>
    <w:bookmarkEnd w:id="0"/>
    <w:tbl>
      <w:tblPr>
        <w:tblStyle w:val="5"/>
        <w:tblW w:w="6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3116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  <w:b/>
              </w:rPr>
            </w:pPr>
            <w:r>
              <w:rPr>
                <w:rFonts w:hint="eastAsia" w:ascii="仿宋_GB2312" w:hAnsi="黑体" w:cs="Arial"/>
                <w:b/>
              </w:rPr>
              <w:t>序 号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  <w:b/>
              </w:rPr>
            </w:pPr>
            <w:r>
              <w:rPr>
                <w:rFonts w:hint="eastAsia" w:ascii="仿宋_GB2312" w:hAnsi="黑体" w:cs="Arial"/>
                <w:b/>
              </w:rPr>
              <w:t>区  域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  <w:b/>
              </w:rPr>
            </w:pPr>
            <w:r>
              <w:rPr>
                <w:rFonts w:hint="eastAsia" w:ascii="仿宋_GB2312" w:hAnsi="黑体" w:cs="Arial"/>
                <w:b/>
              </w:rPr>
              <w:t>培养任务数（人）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市本级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2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海曙区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3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江北区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4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镇海区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5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北仑区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6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鄞州区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7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奉化区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8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余姚市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9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慈溪市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宁海县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11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象山县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12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大榭开发区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13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高新区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14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保税区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15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东钱湖旅游区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16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杭州湾新区</w:t>
            </w: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合 计</w:t>
            </w:r>
          </w:p>
        </w:tc>
        <w:tc>
          <w:tcPr>
            <w:tcW w:w="3116" w:type="dxa"/>
            <w:vAlign w:val="top"/>
          </w:tcPr>
          <w:p>
            <w:pPr>
              <w:spacing w:line="560" w:lineRule="exact"/>
              <w:rPr>
                <w:rFonts w:hint="eastAsia" w:ascii="仿宋_GB2312" w:hAnsi="黑体" w:cs="Arial"/>
              </w:rPr>
            </w:pPr>
          </w:p>
        </w:tc>
        <w:tc>
          <w:tcPr>
            <w:tcW w:w="272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cs="Arial"/>
              </w:rPr>
            </w:pPr>
            <w:r>
              <w:rPr>
                <w:rFonts w:hint="eastAsia" w:ascii="仿宋_GB2312" w:hAnsi="黑体" w:cs="Arial"/>
              </w:rPr>
              <w:t>1500</w:t>
            </w:r>
          </w:p>
        </w:tc>
      </w:tr>
    </w:tbl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60" w:lineRule="exact"/>
        <w:rPr>
          <w:rFonts w:hint="eastAsia" w:ascii="黑体" w:hAnsi="黑体" w:eastAsia="黑体" w:cs="Arial"/>
        </w:rPr>
      </w:pPr>
    </w:p>
    <w:p>
      <w:pPr>
        <w:spacing w:line="500" w:lineRule="exact"/>
        <w:rPr>
          <w:rFonts w:ascii="仿宋_GB2312" w:hAnsi="仿宋"/>
          <w:sz w:val="28"/>
          <w:szCs w:val="28"/>
        </w:rPr>
      </w:pPr>
    </w:p>
    <w:p>
      <w:pPr>
        <w:pBdr>
          <w:bottom w:val="single" w:color="auto" w:sz="6" w:space="1"/>
          <w:between w:val="single" w:color="auto" w:sz="6" w:space="1"/>
        </w:pBdr>
        <w:spacing w:line="500" w:lineRule="exact"/>
        <w:ind w:firstLine="320" w:firstLineChars="100"/>
        <w:rPr>
          <w:rFonts w:ascii="仿宋_GB2312"/>
        </w:rPr>
      </w:pP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667375" cy="0"/>
                <wp:effectExtent l="0" t="0" r="0" b="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9pt;height:0pt;width:446.25pt;mso-wrap-distance-bottom:0pt;mso-wrap-distance-left:9pt;mso-wrap-distance-right:9pt;mso-wrap-distance-top:0pt;z-index:251663360;mso-width-relative:page;mso-height-relative:page;" coordsize="21600,21600" o:gfxdata="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8vFwfSAAAABAEAAA8AAAAAAAAAAQAgAAAA&#10;IgAAAGRycy9kb3ducmV2LnhtbFBLAQIUABQAAAAIAIdO4kDg22QF2AEAAJYDAAAOAAAAAAAAAAEA&#10;IAAAACEBAABkcnMvZTJvRG9jLnhtbFBLBQYAAAAABgAGAFkBAABrBQAAAAA=&#10;">
                <v:path arrowok="t"/>
                <v:fill focussize="0,0"/>
                <v:stroke/>
                <v:imagedata o:title=""/>
                <o:lock v:ext="edit"/>
                <w10:wrap type="square"/>
                <w10:anchorlock/>
              </v:line>
            </w:pict>
          </mc:Fallback>
        </mc:AlternateContent>
      </w:r>
      <w:r>
        <w:rPr>
          <w:rFonts w:hint="eastAsia" w:ascii="仿宋_GB2312" w:hAnsi="仿宋" w:cs="仿宋_GB2312"/>
          <w:sz w:val="28"/>
          <w:szCs w:val="28"/>
        </w:rPr>
        <w:t>宁波市人力资源和社会保障局办公室       2019年10月29日印发</w:t>
      </w:r>
    </w:p>
    <w:p>
      <w:pPr>
        <w:spacing w:line="560" w:lineRule="exact"/>
        <w:rPr>
          <w:rFonts w:hint="eastAsia" w:ascii="黑体" w:hAnsi="黑体" w:eastAsia="黑体" w:cs="Arial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644" w:gutter="0"/>
      <w:cols w:space="720" w:num="1"/>
      <w:rtlGutter w:val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3467"/>
    <w:rsid w:val="6686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2019-11-07T03:27:00Z</dcterms:created>
  <dc:creator>lenovo</dc:creator>
  <cp:lastModifiedBy>lenovo</cp:lastModifiedBy>
  <dcterms:modified xsi:type="dcterms:W3CDTF">2019-11-07T03:28:44Z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