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" w:hAnsi="仿宋" w:eastAsia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附件1：</w:t>
      </w:r>
      <w:r>
        <w:rPr>
          <w:rFonts w:hint="eastAsia" w:ascii="仿宋" w:hAnsi="仿宋" w:eastAsia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招聘具体岗位条件</w:t>
      </w:r>
    </w:p>
    <w:tbl>
      <w:tblPr>
        <w:tblStyle w:val="6"/>
        <w:tblW w:w="9126" w:type="dxa"/>
        <w:jc w:val="center"/>
        <w:tblInd w:w="260" w:type="dxa"/>
        <w:tblBorders>
          <w:top w:val="single" w:color="000000" w:themeColor="text1" w:sz="2" w:space="0"/>
          <w:left w:val="single" w:color="000000" w:themeColor="text1" w:sz="2" w:space="0"/>
          <w:bottom w:val="single" w:color="000000" w:themeColor="text1" w:sz="2" w:space="0"/>
          <w:right w:val="single" w:color="000000" w:themeColor="text1" w:sz="2" w:space="0"/>
          <w:insideH w:val="single" w:color="000000" w:themeColor="text1" w:sz="2" w:space="0"/>
          <w:insideV w:val="single" w:color="000000" w:themeColor="text1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3"/>
        <w:gridCol w:w="490"/>
        <w:gridCol w:w="510"/>
        <w:gridCol w:w="405"/>
        <w:gridCol w:w="1830"/>
        <w:gridCol w:w="1830"/>
        <w:gridCol w:w="435"/>
        <w:gridCol w:w="3153"/>
      </w:tblGrid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473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岗位类别</w:t>
            </w: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岗位职责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招聘专业及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学历（学位） 要求</w:t>
            </w:r>
          </w:p>
        </w:tc>
        <w:tc>
          <w:tcPr>
            <w:tcW w:w="435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范围</w:t>
            </w:r>
          </w:p>
        </w:tc>
        <w:tc>
          <w:tcPr>
            <w:tcW w:w="3153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其他资格条件及待遇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2" w:hRule="atLeast"/>
          <w:jc w:val="center"/>
        </w:trPr>
        <w:tc>
          <w:tcPr>
            <w:tcW w:w="473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信息技术中心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数据库工程师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vAlign w:val="center"/>
          </w:tcPr>
          <w:p>
            <w:pPr>
              <w:ind w:right="-55"/>
              <w:jc w:val="both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负责落实学院信息化建设的架构与设计，全校共享数据及相关数据库的质量控制、交换、服务及安全运维工作</w:t>
            </w:r>
          </w:p>
          <w:p>
            <w:pPr>
              <w:jc w:val="both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0" w:type="dxa"/>
            <w:tcBorders>
              <w:tl2br w:val="nil"/>
              <w:tr2bl w:val="nil"/>
            </w:tcBorders>
            <w:vAlign w:val="center"/>
          </w:tcPr>
          <w:p>
            <w:pPr>
              <w:ind w:right="-55"/>
              <w:jc w:val="both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计算机科学与技术、信息与通信工程、控制科学与工程专业；</w:t>
            </w:r>
          </w:p>
          <w:p>
            <w:pPr>
              <w:ind w:right="-55"/>
              <w:jc w:val="both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硕士研究生及以上学历、硕士及以上学位。</w:t>
            </w:r>
          </w:p>
        </w:tc>
        <w:tc>
          <w:tcPr>
            <w:tcW w:w="435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面向全国</w:t>
            </w:r>
          </w:p>
        </w:tc>
        <w:tc>
          <w:tcPr>
            <w:tcW w:w="3153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ind w:firstLine="0" w:firstLineChars="0"/>
              <w:jc w:val="both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年龄35周岁以下，且符合下列条件之一： (1)具有MCDBA、Oracle或SunJAVA资质认证证书； (2)主持研发金额（单项采购价/招标价）在100万元以上（含100万元）的项目； (3)有3年及以上在（资产1千万以上）大型互联网企业工作经历； (4)具有校园信息化建设方面的个人专利。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 w:hRule="atLeast"/>
          <w:jc w:val="center"/>
        </w:trPr>
        <w:tc>
          <w:tcPr>
            <w:tcW w:w="473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信息媒体学院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游戏开发专业教师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从事游戏开发相关课程的教学；承担项目团队相关游戏项目的设计研发工作；能够参与游戏开发相关的社会服务项目。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计算机应用技术、设计艺术学（游戏开发方向）；</w:t>
            </w:r>
          </w:p>
          <w:p>
            <w:pPr>
              <w:spacing w:line="300" w:lineRule="exact"/>
              <w:jc w:val="both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硕士研究生及以上学历、硕士及以上学位。</w:t>
            </w:r>
          </w:p>
        </w:tc>
        <w:tc>
          <w:tcPr>
            <w:tcW w:w="435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面向全国</w:t>
            </w:r>
          </w:p>
        </w:tc>
        <w:tc>
          <w:tcPr>
            <w:tcW w:w="3153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ind w:left="0" w:leftChars="0" w:firstLine="0" w:firstLineChars="0"/>
              <w:jc w:val="both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1、有1年及以上游戏开发工作经历；</w:t>
            </w:r>
          </w:p>
          <w:p>
            <w:pPr>
              <w:pStyle w:val="8"/>
              <w:ind w:left="0" w:leftChars="0" w:firstLine="0" w:firstLineChars="0"/>
              <w:jc w:val="both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2、年龄35周岁以下。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0" w:hRule="atLeast"/>
          <w:jc w:val="center"/>
        </w:trPr>
        <w:tc>
          <w:tcPr>
            <w:tcW w:w="473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信息媒体学院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数字媒体艺术设计专业教师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从事数字媒体艺术专业的剪辑、影视包装等相关课程教学。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艺术设计学、新闻传播学；</w:t>
            </w:r>
          </w:p>
          <w:p>
            <w:pPr>
              <w:spacing w:line="300" w:lineRule="exact"/>
              <w:jc w:val="both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硕士研究生及以上学历、硕士及以上学位。</w:t>
            </w:r>
          </w:p>
        </w:tc>
        <w:tc>
          <w:tcPr>
            <w:tcW w:w="435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面向全国</w:t>
            </w:r>
          </w:p>
        </w:tc>
        <w:tc>
          <w:tcPr>
            <w:tcW w:w="3153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1、有1年以上宣传片、广告片、微电影、网剧、纪录片、预告片、电影电视（至少三种）的剪辑、包装和创作工作经历；</w:t>
            </w:r>
          </w:p>
          <w:p>
            <w:pPr>
              <w:jc w:val="both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2、年龄35周岁以下。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8" w:hRule="atLeast"/>
          <w:jc w:val="center"/>
        </w:trPr>
        <w:tc>
          <w:tcPr>
            <w:tcW w:w="473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机电与轨道交通学院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城市轨道交通机电技术专业教师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ascii="宋体" w:hAnsi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从事城市轨道交通机电技术专业课程教学、科研与服务工作，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ascii="宋体" w:hAnsi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专业：电气工程；</w:t>
            </w:r>
          </w:p>
          <w:p>
            <w:pPr>
              <w:widowControl/>
              <w:jc w:val="both"/>
              <w:rPr>
                <w:rFonts w:ascii="宋体" w:hAnsi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学历学位：硕士研究生及以上学历、硕士及以上学位。</w:t>
            </w:r>
          </w:p>
        </w:tc>
        <w:tc>
          <w:tcPr>
            <w:tcW w:w="4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面向全国</w:t>
            </w:r>
          </w:p>
        </w:tc>
        <w:tc>
          <w:tcPr>
            <w:tcW w:w="315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ascii="宋体" w:hAnsi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有2年</w:t>
            </w: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及以上从事本专业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工作经历</w:t>
            </w: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ascii="宋体" w:hAnsi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年龄35周岁以下。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  <w:jc w:val="center"/>
        </w:trPr>
        <w:tc>
          <w:tcPr>
            <w:tcW w:w="473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人文学院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思政</w:t>
            </w: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从事思政教学、科研、学科竞赛、学生辅导等工作。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专业：</w:t>
            </w:r>
            <w:r>
              <w:rPr>
                <w:rFonts w:hint="eastAsia" w:ascii="宋体" w:hAnsi="宋体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马克思理论</w:t>
            </w:r>
          </w:p>
          <w:p>
            <w:pPr>
              <w:spacing w:line="300" w:lineRule="exact"/>
              <w:jc w:val="both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学历学位：</w:t>
            </w:r>
            <w:r>
              <w:rPr>
                <w:rFonts w:hint="eastAsia" w:ascii="宋体" w:hAnsi="宋体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硕士研究生及以上学历学位</w:t>
            </w:r>
          </w:p>
        </w:tc>
        <w:tc>
          <w:tcPr>
            <w:tcW w:w="435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面向全国</w:t>
            </w:r>
          </w:p>
        </w:tc>
        <w:tc>
          <w:tcPr>
            <w:tcW w:w="3153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numPr>
                <w:ilvl w:val="0"/>
                <w:numId w:val="0"/>
              </w:numPr>
              <w:ind w:leftChars="0"/>
              <w:jc w:val="both"/>
              <w:rPr>
                <w:rFonts w:ascii="宋体" w:hAnsi="宋体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ascii="宋体" w:hAnsi="宋体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中共党员；</w:t>
            </w:r>
          </w:p>
          <w:p>
            <w:pPr>
              <w:pStyle w:val="9"/>
              <w:ind w:firstLine="0" w:firstLineChars="0"/>
              <w:jc w:val="both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2、年龄35周岁以下。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6" w:hRule="atLeast"/>
          <w:jc w:val="center"/>
        </w:trPr>
        <w:tc>
          <w:tcPr>
            <w:tcW w:w="473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艺术与设计学院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公共艺术（音乐）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从事公共艺术音乐公选课教学和表演艺术音乐专业的钢琴课程教学，完成专业相关实践教学任务和学科竞赛指导工作，能独立完成公共艺术社团指导、活动组织等工作。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专业：艺术学（音乐）</w:t>
            </w:r>
          </w:p>
          <w:p>
            <w:pPr>
              <w:spacing w:line="300" w:lineRule="exact"/>
              <w:jc w:val="both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学历学位：硕士研究生及以上学历、硕士及以上学位。</w:t>
            </w:r>
          </w:p>
        </w:tc>
        <w:tc>
          <w:tcPr>
            <w:tcW w:w="435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面向全国</w:t>
            </w:r>
          </w:p>
        </w:tc>
        <w:tc>
          <w:tcPr>
            <w:tcW w:w="3153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ind w:firstLine="0" w:firstLineChars="0"/>
              <w:jc w:val="both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1、有1年及以上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工作经历；</w:t>
            </w:r>
          </w:p>
          <w:p>
            <w:pPr>
              <w:spacing w:line="300" w:lineRule="exact"/>
              <w:jc w:val="both"/>
              <w:rPr>
                <w:rFonts w:ascii="宋体" w:hAnsi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2、年龄30周岁以下。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  <w:jc w:val="center"/>
        </w:trPr>
        <w:tc>
          <w:tcPr>
            <w:tcW w:w="473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图书馆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嵌入式教学与科研服务岗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vAlign w:val="center"/>
          </w:tcPr>
          <w:p>
            <w:pPr>
              <w:spacing w:after="240"/>
              <w:jc w:val="both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负责嵌入式教学服务、参与图书馆各类数据库建设。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专业要求：情报学</w:t>
            </w:r>
          </w:p>
          <w:p>
            <w:pPr>
              <w:spacing w:line="300" w:lineRule="exact"/>
              <w:jc w:val="both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学历学位：硕士研究生及以上学历、硕士及以上学位。</w:t>
            </w:r>
          </w:p>
        </w:tc>
        <w:tc>
          <w:tcPr>
            <w:tcW w:w="435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面向全国</w:t>
            </w:r>
          </w:p>
        </w:tc>
        <w:tc>
          <w:tcPr>
            <w:tcW w:w="3153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ind w:firstLine="0" w:firstLineChars="0"/>
              <w:jc w:val="both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1、英语6级及以上；</w:t>
            </w:r>
          </w:p>
          <w:p>
            <w:pPr>
              <w:pStyle w:val="7"/>
              <w:ind w:firstLine="0" w:firstLineChars="0"/>
              <w:jc w:val="both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2、年龄35周岁以下。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  <w:jc w:val="center"/>
        </w:trPr>
        <w:tc>
          <w:tcPr>
            <w:tcW w:w="473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计划财务处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会计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从事学校财务会计核算及其他相关工作等。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专业：会计学</w:t>
            </w:r>
          </w:p>
          <w:p>
            <w:pPr>
              <w:spacing w:line="300" w:lineRule="exact"/>
              <w:jc w:val="both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学历学位：硕士研究生及以上学历、硕士及以上学位。</w:t>
            </w:r>
          </w:p>
        </w:tc>
        <w:tc>
          <w:tcPr>
            <w:tcW w:w="435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面向全国</w:t>
            </w:r>
          </w:p>
        </w:tc>
        <w:tc>
          <w:tcPr>
            <w:tcW w:w="3153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ind w:firstLine="0" w:firstLineChars="0"/>
              <w:jc w:val="both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年龄30周岁以下；</w:t>
            </w:r>
          </w:p>
        </w:tc>
      </w:tr>
    </w:tbl>
    <w:p>
      <w:pPr>
        <w:spacing w:line="300" w:lineRule="exact"/>
        <w:jc w:val="both"/>
        <w:rPr>
          <w:rFonts w:hint="eastAsia" w:asciiTheme="minorEastAsia" w:hAnsiTheme="minorEastAsia" w:cstheme="minorEastAsia"/>
          <w:b w:val="0"/>
          <w:bCs w:val="0"/>
          <w:color w:val="000000" w:themeColor="text1"/>
          <w:kern w:val="0"/>
          <w:sz w:val="18"/>
          <w:szCs w:val="1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注：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资质认证</w:t>
      </w:r>
      <w:r>
        <w:rPr>
          <w:rFonts w:hint="eastAsia" w:ascii="宋体" w:hAnsi="宋体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个人专利</w:t>
      </w:r>
      <w:r>
        <w:rPr>
          <w:rFonts w:hint="eastAsia" w:ascii="宋体" w:hAnsi="宋体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cs="仿宋_GB2312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中共党员</w:t>
      </w:r>
      <w:r>
        <w:rPr>
          <w:rFonts w:hint="eastAsia" w:ascii="宋体" w:hAnsi="宋体" w:cs="仿宋_GB2312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  <w:t>英语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kern w:val="0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  <w:t>级合格证书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kern w:val="0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的取得时间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  <w:t>和年龄、工作经历的计算截止时间均为公告发布之日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kern w:val="0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300" w:lineRule="exact"/>
        <w:ind w:firstLine="360" w:firstLineChars="200"/>
        <w:jc w:val="both"/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  <w:t>2、2018年全日制普通高校应届毕业生凭就业协议和学校推荐表或学生证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kern w:val="0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报名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  <w:t>，且应于2018年9月30日前取得相应的学历、学位；国（境）外留学已毕业人员凭国家教育部出具的国（境）外学历、学位认证书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kern w:val="0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报名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  <w:t>，国（境）外留学未毕业人员凭国（境）外学校学籍证明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kern w:val="0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报名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  <w:t>且须于2018年12月31日前取得国家教育部出具的学历、学位认证书（到时未取得的不予录取）；国（境）外留学人员专业相近的以所学课程为准。</w:t>
      </w:r>
    </w:p>
    <w:bookmarkEnd w:id="0"/>
    <w:sectPr>
      <w:pgSz w:w="11906" w:h="16838"/>
      <w:pgMar w:top="1247" w:right="1797" w:bottom="1247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4873"/>
    <w:rsid w:val="000171FE"/>
    <w:rsid w:val="000210D2"/>
    <w:rsid w:val="002418A5"/>
    <w:rsid w:val="00294873"/>
    <w:rsid w:val="002E3075"/>
    <w:rsid w:val="003A519D"/>
    <w:rsid w:val="00432859"/>
    <w:rsid w:val="00443F36"/>
    <w:rsid w:val="0047034C"/>
    <w:rsid w:val="00491671"/>
    <w:rsid w:val="004B5159"/>
    <w:rsid w:val="004C2A95"/>
    <w:rsid w:val="004E03DE"/>
    <w:rsid w:val="006E261E"/>
    <w:rsid w:val="00720FB0"/>
    <w:rsid w:val="007927AF"/>
    <w:rsid w:val="00840B64"/>
    <w:rsid w:val="0090024D"/>
    <w:rsid w:val="00973FC8"/>
    <w:rsid w:val="00A1162F"/>
    <w:rsid w:val="00B04D68"/>
    <w:rsid w:val="00B546ED"/>
    <w:rsid w:val="00BB40FB"/>
    <w:rsid w:val="00BD0CA4"/>
    <w:rsid w:val="00D22D3C"/>
    <w:rsid w:val="00D46822"/>
    <w:rsid w:val="00D904CC"/>
    <w:rsid w:val="00DB451F"/>
    <w:rsid w:val="00DF5E40"/>
    <w:rsid w:val="00E43D5A"/>
    <w:rsid w:val="00EB4ABD"/>
    <w:rsid w:val="00F61D62"/>
    <w:rsid w:val="00FE4C16"/>
    <w:rsid w:val="0536587A"/>
    <w:rsid w:val="156A36DA"/>
    <w:rsid w:val="22B946BB"/>
    <w:rsid w:val="3C932D94"/>
    <w:rsid w:val="43F670CF"/>
    <w:rsid w:val="4BE8204B"/>
    <w:rsid w:val="4D8C7029"/>
    <w:rsid w:val="60D025B5"/>
    <w:rsid w:val="67612B4C"/>
    <w:rsid w:val="752F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">
    <w:name w:val="列出段落11"/>
    <w:basedOn w:val="1"/>
    <w:qFormat/>
    <w:uiPriority w:val="0"/>
    <w:pPr>
      <w:ind w:firstLine="420" w:firstLineChars="200"/>
    </w:pPr>
    <w:rPr>
      <w:rFonts w:ascii="Cambria" w:hAnsi="Cambria"/>
      <w:sz w:val="24"/>
      <w:szCs w:val="24"/>
    </w:rPr>
  </w:style>
  <w:style w:type="paragraph" w:customStyle="1" w:styleId="8">
    <w:name w:val="列出段落1"/>
    <w:basedOn w:val="1"/>
    <w:qFormat/>
    <w:uiPriority w:val="0"/>
    <w:pPr>
      <w:ind w:firstLine="420" w:firstLineChars="200"/>
    </w:pPr>
    <w:rPr>
      <w:rFonts w:ascii="Cambria" w:hAnsi="Cambria"/>
      <w:sz w:val="24"/>
      <w:szCs w:val="24"/>
    </w:rPr>
  </w:style>
  <w:style w:type="paragraph" w:customStyle="1" w:styleId="9">
    <w:name w:val="列出段落2"/>
    <w:basedOn w:val="1"/>
    <w:uiPriority w:val="0"/>
    <w:pPr>
      <w:ind w:firstLine="420" w:firstLineChars="200"/>
    </w:pPr>
    <w:rPr>
      <w:rFonts w:ascii="Cambria" w:hAnsi="Cambria"/>
      <w:sz w:val="24"/>
      <w:szCs w:val="24"/>
    </w:rPr>
  </w:style>
  <w:style w:type="character" w:customStyle="1" w:styleId="10">
    <w:name w:val="页眉 Char"/>
    <w:basedOn w:val="5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脚 Char"/>
    <w:basedOn w:val="5"/>
    <w:link w:val="2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189</Words>
  <Characters>1080</Characters>
  <Lines>9</Lines>
  <Paragraphs>2</Paragraphs>
  <ScaleCrop>false</ScaleCrop>
  <LinksUpToDate>false</LinksUpToDate>
  <CharactersWithSpaces>1267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2018-03-03T01:47:00Z</dcterms:created>
  <dc:creator>lenovo</dc:creator>
  <cp:lastModifiedBy>兵哥人可</cp:lastModifiedBy>
  <cp:lastPrinted>2018-05-10T08:00:35Z</cp:lastPrinted>
  <dcterms:modified xsi:type="dcterms:W3CDTF">2018-05-10T08:00:43Z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