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B5" w:rsidRDefault="007204B5" w:rsidP="007204B5">
      <w:pPr>
        <w:autoSpaceDE w:val="0"/>
        <w:autoSpaceDN w:val="0"/>
        <w:adjustRightInd w:val="0"/>
        <w:spacing w:line="640" w:lineRule="exact"/>
        <w:jc w:val="center"/>
        <w:rPr>
          <w:rFonts w:ascii="方正小标宋简体" w:eastAsia="方正小标宋简体"/>
          <w:sz w:val="44"/>
          <w:szCs w:val="44"/>
        </w:rPr>
      </w:pPr>
      <w:bookmarkStart w:id="0" w:name="OLE_LINK14"/>
      <w:bookmarkStart w:id="1" w:name="OLE_LINK15"/>
      <w:bookmarkStart w:id="2" w:name="OLE_LINK16"/>
      <w:bookmarkStart w:id="3" w:name="OLE_LINK19"/>
      <w:bookmarkStart w:id="4" w:name="OLE_LINK20"/>
      <w:bookmarkStart w:id="5" w:name="OLE_LINK21"/>
      <w:bookmarkStart w:id="6" w:name="OLE_LINK22"/>
      <w:bookmarkStart w:id="7" w:name="OLE_LINK23"/>
      <w:r>
        <w:rPr>
          <w:rFonts w:ascii="方正小标宋简体" w:eastAsia="方正小标宋简体" w:hint="eastAsia"/>
          <w:sz w:val="44"/>
          <w:szCs w:val="44"/>
        </w:rPr>
        <w:t>关于宁波市大学生就业创业平台载体</w:t>
      </w:r>
      <w:bookmarkEnd w:id="0"/>
      <w:bookmarkEnd w:id="1"/>
      <w:bookmarkEnd w:id="2"/>
    </w:p>
    <w:p w:rsidR="007204B5" w:rsidRDefault="007204B5" w:rsidP="007204B5">
      <w:pPr>
        <w:autoSpaceDE w:val="0"/>
        <w:autoSpaceDN w:val="0"/>
        <w:adjustRightInd w:val="0"/>
        <w:spacing w:line="640" w:lineRule="exact"/>
        <w:jc w:val="center"/>
        <w:rPr>
          <w:rFonts w:ascii="方正小标宋简体" w:eastAsia="方正小标宋简体"/>
          <w:sz w:val="36"/>
          <w:szCs w:val="36"/>
        </w:rPr>
      </w:pPr>
      <w:bookmarkStart w:id="8" w:name="OLE_LINK17"/>
      <w:bookmarkStart w:id="9" w:name="OLE_LINK18"/>
      <w:r>
        <w:rPr>
          <w:rFonts w:ascii="方正小标宋简体" w:eastAsia="方正小标宋简体" w:hint="eastAsia"/>
          <w:sz w:val="44"/>
          <w:szCs w:val="44"/>
        </w:rPr>
        <w:t>管理办法的起草说明</w:t>
      </w:r>
      <w:bookmarkEnd w:id="8"/>
      <w:bookmarkEnd w:id="9"/>
    </w:p>
    <w:p w:rsidR="007204B5" w:rsidRDefault="007204B5" w:rsidP="007204B5">
      <w:pPr>
        <w:ind w:firstLineChars="200" w:firstLine="640"/>
        <w:rPr>
          <w:rFonts w:ascii="Arial" w:hAnsi="Arial" w:cs="Arial"/>
          <w:color w:val="333333"/>
          <w:szCs w:val="21"/>
          <w:shd w:val="clear" w:color="auto" w:fill="FFFFFF"/>
        </w:rPr>
      </w:pPr>
      <w:r>
        <w:rPr>
          <w:rFonts w:ascii="仿宋_GB2312" w:eastAsia="仿宋_GB2312" w:hint="eastAsia"/>
          <w:sz w:val="32"/>
          <w:szCs w:val="32"/>
        </w:rPr>
        <w:t>现将《宁波市创业孵化示范基地管理办法》、《宁波市大学生就业创业服务指导站管理办法》、《</w:t>
      </w:r>
      <w:r>
        <w:rPr>
          <w:rFonts w:ascii="仿宋_GB2312" w:eastAsia="仿宋_GB2312" w:hint="eastAsia"/>
          <w:sz w:val="32"/>
          <w:szCs w:val="32"/>
          <w:lang w:val="zh-CN"/>
        </w:rPr>
        <w:t>宁波市大学生就业实践基地管理办法</w:t>
      </w:r>
      <w:r>
        <w:rPr>
          <w:rFonts w:ascii="仿宋_GB2312" w:eastAsia="仿宋_GB2312" w:hint="eastAsia"/>
          <w:sz w:val="32"/>
          <w:szCs w:val="32"/>
        </w:rPr>
        <w:t>》三个管理办法制定的有关情况说明如下：</w:t>
      </w:r>
      <w:r>
        <w:rPr>
          <w:rFonts w:ascii="Arial" w:hAnsi="Arial" w:cs="Arial" w:hint="eastAsia"/>
          <w:color w:val="333333"/>
          <w:szCs w:val="21"/>
          <w:shd w:val="clear" w:color="auto" w:fill="FFFFFF"/>
        </w:rPr>
        <w:t xml:space="preserve"> </w:t>
      </w:r>
    </w:p>
    <w:p w:rsidR="007204B5" w:rsidRDefault="007204B5" w:rsidP="007204B5">
      <w:pPr>
        <w:numPr>
          <w:ilvl w:val="0"/>
          <w:numId w:val="4"/>
        </w:numPr>
        <w:ind w:firstLineChars="200" w:firstLine="640"/>
        <w:rPr>
          <w:rFonts w:ascii="黑体" w:eastAsia="黑体"/>
          <w:sz w:val="32"/>
          <w:szCs w:val="32"/>
        </w:rPr>
      </w:pPr>
      <w:r>
        <w:rPr>
          <w:rFonts w:ascii="黑体" w:eastAsia="黑体" w:hint="eastAsia"/>
          <w:sz w:val="32"/>
          <w:szCs w:val="32"/>
        </w:rPr>
        <w:t>起草背景</w:t>
      </w:r>
    </w:p>
    <w:p w:rsidR="007204B5" w:rsidRDefault="007204B5" w:rsidP="007204B5">
      <w:pPr>
        <w:ind w:firstLineChars="200" w:firstLine="640"/>
        <w:rPr>
          <w:rFonts w:ascii="仿宋_GB2312" w:eastAsia="仿宋_GB2312"/>
          <w:sz w:val="32"/>
          <w:szCs w:val="32"/>
        </w:rPr>
      </w:pPr>
      <w:r>
        <w:rPr>
          <w:rFonts w:ascii="仿宋_GB2312" w:eastAsia="仿宋_GB2312" w:hint="eastAsia"/>
          <w:sz w:val="32"/>
          <w:szCs w:val="32"/>
        </w:rPr>
        <w:t>为进一步加快大学生就业创业平台建设，促进大学生就业创业平台载体的转型升级，根据</w:t>
      </w:r>
      <w:r>
        <w:rPr>
          <w:rFonts w:ascii="仿宋_GB2312" w:eastAsia="仿宋_GB2312" w:hint="eastAsia"/>
          <w:color w:val="000000"/>
          <w:sz w:val="32"/>
          <w:szCs w:val="32"/>
        </w:rPr>
        <w:t>《国务院关于做好当前和今后一段时期就业创业工作的意见》（国发〔2017〕28号）、《关于进一步引导和鼓励高校毕业生到基层工作的意见》（中办发〔2016〕79号）、《浙江省人民政府关于做好当前和今后一段时期就业创业工作的实施意见》（浙政发〔2017〕41号）、《关于进一步引导和鼓励高校毕业生到基层工作的实施意见》（浙委办发〔2017〕46号）</w:t>
      </w:r>
      <w:r>
        <w:rPr>
          <w:rFonts w:ascii="仿宋_GB2312" w:eastAsia="仿宋_GB2312" w:cs="宋体" w:hint="eastAsia"/>
          <w:color w:val="000000"/>
          <w:kern w:val="0"/>
          <w:sz w:val="32"/>
          <w:szCs w:val="32"/>
          <w:lang w:val="zh-CN"/>
        </w:rPr>
        <w:t>、</w:t>
      </w:r>
      <w:r>
        <w:rPr>
          <w:rFonts w:ascii="仿宋_GB2312" w:eastAsia="仿宋_GB2312" w:hAnsi="宋体" w:cs="宋体" w:hint="eastAsia"/>
          <w:kern w:val="0"/>
          <w:sz w:val="32"/>
          <w:szCs w:val="32"/>
        </w:rPr>
        <w:t>《浙江省高校毕业生就业见习管理暂行办法》（</w:t>
      </w:r>
      <w:r>
        <w:rPr>
          <w:rFonts w:ascii="仿宋_GB2312" w:eastAsia="仿宋_GB2312" w:hint="eastAsia"/>
          <w:snapToGrid w:val="0"/>
          <w:spacing w:val="-6"/>
          <w:sz w:val="32"/>
          <w:szCs w:val="32"/>
        </w:rPr>
        <w:t>浙</w:t>
      </w:r>
      <w:proofErr w:type="gramStart"/>
      <w:r>
        <w:rPr>
          <w:rFonts w:ascii="仿宋_GB2312" w:eastAsia="仿宋_GB2312" w:hint="eastAsia"/>
          <w:snapToGrid w:val="0"/>
          <w:spacing w:val="-6"/>
          <w:sz w:val="32"/>
          <w:szCs w:val="32"/>
        </w:rPr>
        <w:t>人社发</w:t>
      </w:r>
      <w:proofErr w:type="gramEnd"/>
      <w:r>
        <w:rPr>
          <w:rFonts w:ascii="仿宋_GB2312" w:eastAsia="仿宋_GB2312" w:hint="eastAsia"/>
          <w:sz w:val="32"/>
          <w:szCs w:val="32"/>
        </w:rPr>
        <w:t>〔</w:t>
      </w:r>
      <w:r>
        <w:rPr>
          <w:rFonts w:ascii="仿宋_GB2312" w:eastAsia="仿宋_GB2312" w:hint="eastAsia"/>
          <w:snapToGrid w:val="0"/>
          <w:spacing w:val="-6"/>
          <w:sz w:val="32"/>
          <w:szCs w:val="32"/>
        </w:rPr>
        <w:t>2016</w:t>
      </w:r>
      <w:r>
        <w:rPr>
          <w:rFonts w:ascii="仿宋_GB2312" w:eastAsia="仿宋_GB2312" w:hint="eastAsia"/>
          <w:sz w:val="32"/>
          <w:szCs w:val="32"/>
        </w:rPr>
        <w:t>〕</w:t>
      </w:r>
      <w:r>
        <w:rPr>
          <w:rFonts w:ascii="仿宋_GB2312" w:eastAsia="仿宋_GB2312" w:hint="eastAsia"/>
          <w:snapToGrid w:val="0"/>
          <w:spacing w:val="-6"/>
          <w:sz w:val="32"/>
          <w:szCs w:val="32"/>
        </w:rPr>
        <w:t>95号</w:t>
      </w:r>
      <w:r>
        <w:rPr>
          <w:rFonts w:ascii="仿宋_GB2312" w:eastAsia="仿宋_GB2312" w:hAnsi="宋体" w:cs="宋体" w:hint="eastAsia"/>
          <w:kern w:val="0"/>
          <w:sz w:val="32"/>
          <w:szCs w:val="32"/>
        </w:rPr>
        <w:t>）和</w:t>
      </w:r>
      <w:r>
        <w:rPr>
          <w:rFonts w:ascii="仿宋_GB2312" w:eastAsia="仿宋_GB2312" w:cs="宋体" w:hint="eastAsia"/>
          <w:kern w:val="0"/>
          <w:sz w:val="32"/>
          <w:szCs w:val="32"/>
          <w:lang w:val="zh-CN"/>
        </w:rPr>
        <w:t>《宁波市人民政府关于做好当前和今后一段时期就业创业工作的实施意见》(</w:t>
      </w:r>
      <w:proofErr w:type="gramStart"/>
      <w:r>
        <w:rPr>
          <w:rFonts w:ascii="仿宋_GB2312" w:eastAsia="仿宋_GB2312" w:cs="宋体" w:hint="eastAsia"/>
          <w:kern w:val="0"/>
          <w:sz w:val="32"/>
          <w:szCs w:val="32"/>
          <w:lang w:val="zh-CN"/>
        </w:rPr>
        <w:t>甬政发</w:t>
      </w:r>
      <w:proofErr w:type="gramEnd"/>
      <w:r>
        <w:rPr>
          <w:rFonts w:ascii="仿宋_GB2312" w:eastAsia="仿宋_GB2312" w:cs="宋体" w:hint="eastAsia"/>
          <w:kern w:val="0"/>
          <w:sz w:val="32"/>
          <w:szCs w:val="32"/>
          <w:lang w:val="zh-CN"/>
        </w:rPr>
        <w:t>〔2018〕17号)等文件精神，</w:t>
      </w:r>
      <w:r>
        <w:rPr>
          <w:rFonts w:ascii="仿宋_GB2312" w:eastAsia="仿宋_GB2312" w:hint="eastAsia"/>
          <w:sz w:val="32"/>
          <w:szCs w:val="32"/>
        </w:rPr>
        <w:t>起草了</w:t>
      </w:r>
      <w:r>
        <w:rPr>
          <w:rFonts w:ascii="仿宋_GB2312" w:eastAsia="仿宋_GB2312" w:hAnsi="宋体" w:hint="eastAsia"/>
          <w:sz w:val="32"/>
          <w:szCs w:val="32"/>
        </w:rPr>
        <w:t>三个管理办法，以</w:t>
      </w:r>
      <w:r>
        <w:rPr>
          <w:rFonts w:ascii="仿宋_GB2312" w:eastAsia="仿宋_GB2312" w:hint="eastAsia"/>
          <w:sz w:val="32"/>
          <w:szCs w:val="32"/>
        </w:rPr>
        <w:t>促进大学生就业创业平台载体的健康发展。</w:t>
      </w:r>
    </w:p>
    <w:p w:rsidR="007204B5" w:rsidRDefault="007204B5" w:rsidP="007204B5">
      <w:pPr>
        <w:ind w:firstLineChars="200" w:firstLine="640"/>
        <w:rPr>
          <w:rFonts w:ascii="仿宋_GB2312" w:eastAsia="黑体"/>
          <w:sz w:val="32"/>
          <w:szCs w:val="32"/>
        </w:rPr>
      </w:pPr>
      <w:r>
        <w:rPr>
          <w:rFonts w:ascii="黑体" w:eastAsia="黑体" w:hint="eastAsia"/>
          <w:sz w:val="32"/>
          <w:szCs w:val="32"/>
        </w:rPr>
        <w:t>二、起草过程</w:t>
      </w:r>
    </w:p>
    <w:p w:rsidR="007204B5" w:rsidRDefault="007204B5" w:rsidP="007204B5">
      <w:pPr>
        <w:ind w:firstLineChars="200" w:firstLine="640"/>
        <w:rPr>
          <w:rFonts w:ascii="仿宋_GB2312" w:eastAsia="仿宋_GB2312"/>
          <w:sz w:val="32"/>
          <w:szCs w:val="32"/>
        </w:rPr>
      </w:pPr>
      <w:r>
        <w:rPr>
          <w:rFonts w:ascii="仿宋_GB2312" w:eastAsia="仿宋_GB2312" w:hint="eastAsia"/>
          <w:sz w:val="32"/>
          <w:szCs w:val="32"/>
        </w:rPr>
        <w:t>起草过程中我们始终把握两个原则，</w:t>
      </w:r>
      <w:r>
        <w:rPr>
          <w:rFonts w:ascii="仿宋_GB2312" w:eastAsia="仿宋_GB2312" w:hint="eastAsia"/>
          <w:b/>
          <w:sz w:val="32"/>
          <w:szCs w:val="32"/>
        </w:rPr>
        <w:t>一是</w:t>
      </w:r>
      <w:r>
        <w:rPr>
          <w:rFonts w:ascii="仿宋_GB2312" w:eastAsia="仿宋_GB2312" w:hint="eastAsia"/>
          <w:sz w:val="32"/>
          <w:szCs w:val="32"/>
        </w:rPr>
        <w:t>严格按照上级相关文件精神，并根据本地实际，制定相关政策；</w:t>
      </w:r>
      <w:r>
        <w:rPr>
          <w:rFonts w:ascii="仿宋_GB2312" w:eastAsia="仿宋_GB2312" w:hint="eastAsia"/>
          <w:b/>
          <w:sz w:val="32"/>
          <w:szCs w:val="32"/>
        </w:rPr>
        <w:t>二是</w:t>
      </w:r>
      <w:r>
        <w:rPr>
          <w:rFonts w:ascii="仿宋_GB2312" w:eastAsia="仿宋_GB2312" w:hint="eastAsia"/>
          <w:sz w:val="32"/>
          <w:szCs w:val="32"/>
        </w:rPr>
        <w:t>调研、征求各</w:t>
      </w:r>
      <w:r>
        <w:rPr>
          <w:rFonts w:ascii="仿宋_GB2312" w:eastAsia="仿宋_GB2312" w:hint="eastAsia"/>
          <w:sz w:val="32"/>
          <w:szCs w:val="32"/>
        </w:rPr>
        <w:lastRenderedPageBreak/>
        <w:t>区县（市）人力社保局、在甬高校、各相关园区等有关单位的意见，并与各相关部门及基层经办机构保持密切沟通协调；</w:t>
      </w:r>
      <w:r>
        <w:rPr>
          <w:rFonts w:ascii="仿宋_GB2312" w:eastAsia="仿宋_GB2312" w:hint="eastAsia"/>
          <w:b/>
          <w:sz w:val="32"/>
          <w:szCs w:val="32"/>
        </w:rPr>
        <w:t>三是</w:t>
      </w:r>
      <w:r>
        <w:rPr>
          <w:rFonts w:ascii="仿宋_GB2312" w:eastAsia="仿宋_GB2312" w:hint="eastAsia"/>
          <w:sz w:val="32"/>
          <w:szCs w:val="32"/>
        </w:rPr>
        <w:t>规范流程，制定过程中，多次研讨交流、征求意见，确保管理办法措施有效、扶持精确，最终形成定稿。</w:t>
      </w:r>
    </w:p>
    <w:p w:rsidR="007204B5" w:rsidRDefault="007204B5" w:rsidP="007204B5">
      <w:pPr>
        <w:ind w:firstLineChars="200" w:firstLine="640"/>
        <w:rPr>
          <w:rFonts w:ascii="黑体" w:eastAsia="黑体" w:hAnsi="黑体" w:cs="黑体"/>
          <w:sz w:val="32"/>
          <w:szCs w:val="32"/>
        </w:rPr>
      </w:pPr>
      <w:r>
        <w:rPr>
          <w:rFonts w:ascii="黑体" w:eastAsia="黑体" w:hAnsi="黑体" w:cs="黑体" w:hint="eastAsia"/>
          <w:sz w:val="32"/>
          <w:szCs w:val="32"/>
        </w:rPr>
        <w:t>三、征求意见情况</w:t>
      </w:r>
    </w:p>
    <w:p w:rsidR="007204B5" w:rsidRDefault="007204B5" w:rsidP="007204B5">
      <w:pPr>
        <w:ind w:firstLineChars="200" w:firstLine="640"/>
        <w:rPr>
          <w:rFonts w:ascii="仿宋_GB2312" w:eastAsia="仿宋_GB2312"/>
          <w:sz w:val="32"/>
          <w:szCs w:val="32"/>
        </w:rPr>
      </w:pPr>
      <w:r>
        <w:rPr>
          <w:rFonts w:ascii="仿宋_GB2312" w:eastAsia="仿宋_GB2312" w:hint="eastAsia"/>
          <w:sz w:val="32"/>
          <w:szCs w:val="32"/>
        </w:rPr>
        <w:t>在起草过程中我们及时向各相关单位征求意见，总体上，各方反映良好，无原则性分歧，对个别操作流程和要求提出的改进意见，如：《宁波市大学生就业实践基地管理办法》中的提供待遇保障等条件，我们认真进行了研究，对切实可行的予以吸纳完善，对不合要求无法落实的及时进行沟通解释，达成共识。后又赴10家现有的平台载体进行实地调研，听取意见建议，总体各方都十分认可各项管理措施和激励办法，仅对贯彻落实提出了改进意见，我们都给予了完善吸收。</w:t>
      </w:r>
    </w:p>
    <w:p w:rsidR="007204B5" w:rsidRDefault="007204B5" w:rsidP="007204B5">
      <w:pPr>
        <w:ind w:firstLineChars="200" w:firstLine="640"/>
        <w:rPr>
          <w:rFonts w:ascii="黑体" w:eastAsia="黑体"/>
          <w:sz w:val="32"/>
          <w:szCs w:val="32"/>
        </w:rPr>
      </w:pPr>
      <w:r>
        <w:rPr>
          <w:rFonts w:ascii="黑体" w:eastAsia="黑体" w:hint="eastAsia"/>
          <w:sz w:val="32"/>
          <w:szCs w:val="32"/>
        </w:rPr>
        <w:t>四、解决的主要问题</w:t>
      </w:r>
    </w:p>
    <w:p w:rsidR="007204B5" w:rsidRDefault="007204B5" w:rsidP="007204B5">
      <w:pPr>
        <w:ind w:firstLineChars="200" w:firstLine="640"/>
        <w:rPr>
          <w:rFonts w:ascii="仿宋_GB2312" w:eastAsia="仿宋_GB2312"/>
          <w:b/>
          <w:color w:val="FF0000"/>
          <w:sz w:val="32"/>
          <w:szCs w:val="32"/>
        </w:rPr>
      </w:pPr>
      <w:r>
        <w:rPr>
          <w:rFonts w:ascii="楷体_GB2312" w:eastAsia="楷体_GB2312" w:hAnsi="楷体_GB2312" w:cs="楷体_GB2312" w:hint="eastAsia"/>
          <w:kern w:val="0"/>
          <w:sz w:val="32"/>
          <w:szCs w:val="32"/>
        </w:rPr>
        <w:t>（一）通过</w:t>
      </w:r>
      <w:r>
        <w:rPr>
          <w:rFonts w:ascii="楷体_GB2312" w:eastAsia="楷体_GB2312" w:hAnsi="楷体_GB2312" w:cs="楷体_GB2312" w:hint="eastAsia"/>
          <w:sz w:val="32"/>
          <w:szCs w:val="32"/>
        </w:rPr>
        <w:t>制定《宁波市创业孵化示范基地管理办法》。</w:t>
      </w:r>
      <w:r>
        <w:rPr>
          <w:rFonts w:ascii="仿宋_GB2312" w:eastAsia="仿宋_GB2312" w:hint="eastAsia"/>
          <w:b/>
          <w:sz w:val="32"/>
          <w:szCs w:val="32"/>
        </w:rPr>
        <w:t>一是</w:t>
      </w:r>
      <w:r>
        <w:rPr>
          <w:rFonts w:ascii="仿宋_GB2312" w:eastAsia="仿宋_GB2312" w:hint="eastAsia"/>
          <w:bCs/>
          <w:sz w:val="32"/>
          <w:szCs w:val="32"/>
        </w:rPr>
        <w:t>贯彻</w:t>
      </w:r>
      <w:proofErr w:type="gramStart"/>
      <w:r>
        <w:rPr>
          <w:rFonts w:ascii="仿宋_GB2312" w:eastAsia="仿宋_GB2312" w:hint="eastAsia"/>
          <w:bCs/>
          <w:sz w:val="32"/>
          <w:szCs w:val="32"/>
        </w:rPr>
        <w:t>落实</w:t>
      </w:r>
      <w:r>
        <w:rPr>
          <w:rFonts w:ascii="仿宋_GB2312" w:eastAsia="仿宋_GB2312" w:cs="宋体" w:hint="eastAsia"/>
          <w:kern w:val="0"/>
          <w:sz w:val="32"/>
          <w:szCs w:val="32"/>
          <w:lang w:val="zh-CN"/>
        </w:rPr>
        <w:t>甬政发</w:t>
      </w:r>
      <w:proofErr w:type="gramEnd"/>
      <w:r>
        <w:rPr>
          <w:rFonts w:ascii="仿宋_GB2312" w:eastAsia="仿宋_GB2312" w:cs="宋体" w:hint="eastAsia"/>
          <w:kern w:val="0"/>
          <w:sz w:val="32"/>
          <w:szCs w:val="32"/>
          <w:lang w:val="zh-CN"/>
        </w:rPr>
        <w:t>〔2018〕17号文件中关于支持创业平台建设的相关要求，明确财政资金补助的具体实施办法。</w:t>
      </w:r>
      <w:r>
        <w:rPr>
          <w:rFonts w:ascii="仿宋_GB2312" w:eastAsia="仿宋_GB2312" w:cs="宋体" w:hint="eastAsia"/>
          <w:b/>
          <w:bCs/>
          <w:kern w:val="0"/>
          <w:sz w:val="32"/>
          <w:szCs w:val="32"/>
          <w:lang w:val="zh-CN"/>
        </w:rPr>
        <w:t>二是</w:t>
      </w:r>
      <w:r>
        <w:rPr>
          <w:rFonts w:ascii="仿宋_GB2312" w:eastAsia="仿宋_GB2312" w:cs="宋体" w:hint="eastAsia"/>
          <w:kern w:val="0"/>
          <w:sz w:val="32"/>
          <w:szCs w:val="32"/>
          <w:lang w:val="zh-CN"/>
        </w:rPr>
        <w:t>明确分级建设和属地化管理的基本原则，进一步理顺创业孵化基地建设的机制，在全市范围内大力开展创业孵化基地建设。</w:t>
      </w:r>
      <w:r>
        <w:rPr>
          <w:rFonts w:ascii="仿宋_GB2312" w:eastAsia="仿宋_GB2312" w:cs="宋体" w:hint="eastAsia"/>
          <w:b/>
          <w:bCs/>
          <w:kern w:val="0"/>
          <w:sz w:val="32"/>
          <w:szCs w:val="32"/>
          <w:lang w:val="zh-CN"/>
        </w:rPr>
        <w:t>三是</w:t>
      </w:r>
      <w:r>
        <w:rPr>
          <w:rFonts w:ascii="仿宋_GB2312" w:eastAsia="仿宋_GB2312" w:cs="宋体" w:hint="eastAsia"/>
          <w:kern w:val="0"/>
          <w:sz w:val="32"/>
          <w:szCs w:val="32"/>
          <w:lang w:val="zh-CN"/>
        </w:rPr>
        <w:t>对创业孵化示范基地的认定条件、流程进行进一步修订、优化，以更好地</w:t>
      </w:r>
      <w:r>
        <w:rPr>
          <w:rFonts w:ascii="仿宋_GB2312" w:eastAsia="仿宋_GB2312" w:cs="宋体" w:hint="eastAsia"/>
          <w:kern w:val="0"/>
          <w:sz w:val="32"/>
          <w:szCs w:val="32"/>
          <w:lang w:val="zh-CN"/>
        </w:rPr>
        <w:lastRenderedPageBreak/>
        <w:t>发挥“以评促建”作用，引导和鼓励全市各</w:t>
      </w:r>
      <w:proofErr w:type="gramStart"/>
      <w:r>
        <w:rPr>
          <w:rFonts w:ascii="仿宋_GB2312" w:eastAsia="仿宋_GB2312" w:cs="宋体" w:hint="eastAsia"/>
          <w:kern w:val="0"/>
          <w:sz w:val="32"/>
          <w:szCs w:val="32"/>
          <w:lang w:val="zh-CN"/>
        </w:rPr>
        <w:t>类创业</w:t>
      </w:r>
      <w:proofErr w:type="gramEnd"/>
      <w:r>
        <w:rPr>
          <w:rFonts w:ascii="仿宋_GB2312" w:eastAsia="仿宋_GB2312" w:cs="宋体" w:hint="eastAsia"/>
          <w:kern w:val="0"/>
          <w:sz w:val="32"/>
          <w:szCs w:val="32"/>
          <w:lang w:val="zh-CN"/>
        </w:rPr>
        <w:t>孵化平台载体转型升级、提升孵化实效。</w:t>
      </w:r>
    </w:p>
    <w:p w:rsidR="007204B5" w:rsidRDefault="007204B5" w:rsidP="007204B5">
      <w:pPr>
        <w:ind w:firstLineChars="200" w:firstLine="640"/>
        <w:rPr>
          <w:rFonts w:ascii="仿宋_GB2312" w:eastAsia="仿宋_GB2312"/>
          <w:b/>
          <w:sz w:val="32"/>
          <w:szCs w:val="32"/>
        </w:rPr>
      </w:pPr>
      <w:r>
        <w:rPr>
          <w:rFonts w:ascii="楷体_GB2312" w:eastAsia="楷体_GB2312" w:hAnsi="楷体_GB2312" w:cs="楷体_GB2312" w:hint="eastAsia"/>
          <w:kern w:val="0"/>
          <w:sz w:val="32"/>
          <w:szCs w:val="32"/>
        </w:rPr>
        <w:t>（二）通过</w:t>
      </w:r>
      <w:r>
        <w:rPr>
          <w:rFonts w:ascii="楷体_GB2312" w:eastAsia="楷体_GB2312" w:hAnsi="楷体_GB2312" w:cs="楷体_GB2312" w:hint="eastAsia"/>
          <w:sz w:val="32"/>
          <w:szCs w:val="32"/>
        </w:rPr>
        <w:t>制定《宁波市大学生就业创业服务指导站管理办法》。</w:t>
      </w:r>
      <w:r>
        <w:rPr>
          <w:rFonts w:ascii="仿宋_GB2312" w:eastAsia="仿宋_GB2312" w:hint="eastAsia"/>
          <w:b/>
          <w:sz w:val="32"/>
          <w:szCs w:val="32"/>
        </w:rPr>
        <w:t>一是</w:t>
      </w:r>
      <w:r>
        <w:rPr>
          <w:rFonts w:ascii="仿宋_GB2312" w:eastAsia="仿宋_GB2312" w:hint="eastAsia"/>
          <w:bCs/>
          <w:sz w:val="32"/>
          <w:szCs w:val="32"/>
        </w:rPr>
        <w:t>贯彻</w:t>
      </w:r>
      <w:proofErr w:type="gramStart"/>
      <w:r>
        <w:rPr>
          <w:rFonts w:ascii="仿宋_GB2312" w:eastAsia="仿宋_GB2312" w:hint="eastAsia"/>
          <w:bCs/>
          <w:sz w:val="32"/>
          <w:szCs w:val="32"/>
        </w:rPr>
        <w:t>落实</w:t>
      </w:r>
      <w:r>
        <w:rPr>
          <w:rFonts w:ascii="仿宋_GB2312" w:eastAsia="仿宋_GB2312" w:cs="宋体" w:hint="eastAsia"/>
          <w:kern w:val="0"/>
          <w:sz w:val="32"/>
          <w:szCs w:val="32"/>
          <w:lang w:val="zh-CN"/>
        </w:rPr>
        <w:t>甬政发</w:t>
      </w:r>
      <w:proofErr w:type="gramEnd"/>
      <w:r>
        <w:rPr>
          <w:rFonts w:ascii="仿宋_GB2312" w:eastAsia="仿宋_GB2312" w:cs="宋体" w:hint="eastAsia"/>
          <w:kern w:val="0"/>
          <w:sz w:val="32"/>
          <w:szCs w:val="32"/>
          <w:lang w:val="zh-CN"/>
        </w:rPr>
        <w:t>〔2018〕17号文件中关于</w:t>
      </w:r>
      <w:r>
        <w:rPr>
          <w:rFonts w:ascii="仿宋_GB2312" w:eastAsia="仿宋_GB2312" w:hAnsi="微软雅黑" w:cs="仿宋_GB2312" w:hint="eastAsia"/>
          <w:sz w:val="32"/>
          <w:szCs w:val="32"/>
        </w:rPr>
        <w:t>深入推进高校就业创业服务指导站建设的有关要求。</w:t>
      </w:r>
      <w:r>
        <w:rPr>
          <w:rFonts w:ascii="仿宋_GB2312" w:eastAsia="仿宋_GB2312" w:hAnsi="微软雅黑" w:cs="仿宋_GB2312" w:hint="eastAsia"/>
          <w:b/>
          <w:bCs/>
          <w:sz w:val="32"/>
          <w:szCs w:val="32"/>
        </w:rPr>
        <w:t>二是</w:t>
      </w:r>
      <w:r>
        <w:rPr>
          <w:rFonts w:ascii="仿宋_GB2312" w:eastAsia="仿宋_GB2312" w:hint="eastAsia"/>
          <w:bCs/>
          <w:sz w:val="32"/>
          <w:szCs w:val="32"/>
        </w:rPr>
        <w:t>促进公共就业服务延伸进校园，让服务覆盖到更多的高校毕业生。</w:t>
      </w:r>
      <w:r>
        <w:rPr>
          <w:rFonts w:ascii="仿宋_GB2312" w:eastAsia="仿宋_GB2312" w:hint="eastAsia"/>
          <w:b/>
          <w:sz w:val="32"/>
          <w:szCs w:val="32"/>
        </w:rPr>
        <w:t>三是</w:t>
      </w:r>
      <w:r>
        <w:rPr>
          <w:rFonts w:ascii="仿宋_GB2312" w:eastAsia="仿宋_GB2312" w:hint="eastAsia"/>
          <w:bCs/>
          <w:sz w:val="32"/>
          <w:szCs w:val="32"/>
        </w:rPr>
        <w:t>搭建我市用人单位与各高校联系的桥梁，促进政校企合作进一步深度融合。</w:t>
      </w:r>
      <w:r>
        <w:rPr>
          <w:rFonts w:ascii="仿宋_GB2312" w:eastAsia="仿宋_GB2312" w:hint="eastAsia"/>
          <w:b/>
          <w:sz w:val="32"/>
          <w:szCs w:val="32"/>
        </w:rPr>
        <w:t>四是</w:t>
      </w:r>
      <w:r>
        <w:rPr>
          <w:rFonts w:ascii="仿宋_GB2312" w:eastAsia="仿宋_GB2312" w:hint="eastAsia"/>
          <w:bCs/>
          <w:sz w:val="32"/>
          <w:szCs w:val="32"/>
        </w:rPr>
        <w:t>进一步明确指导站认定、建设资金核拨等条件、流程，规范指导站日常运营管理。</w:t>
      </w:r>
    </w:p>
    <w:p w:rsidR="007204B5" w:rsidRDefault="007204B5" w:rsidP="007204B5">
      <w:pPr>
        <w:ind w:firstLineChars="200" w:firstLine="640"/>
        <w:rPr>
          <w:rFonts w:ascii="仿宋_GB2312" w:eastAsia="仿宋_GB2312" w:cs="宋体"/>
          <w:kern w:val="0"/>
          <w:sz w:val="32"/>
          <w:szCs w:val="32"/>
          <w:lang w:val="zh-CN"/>
        </w:rPr>
      </w:pPr>
      <w:r>
        <w:rPr>
          <w:rFonts w:ascii="楷体_GB2312" w:eastAsia="楷体_GB2312" w:hAnsi="楷体_GB2312" w:cs="楷体_GB2312" w:hint="eastAsia"/>
          <w:kern w:val="0"/>
          <w:sz w:val="32"/>
          <w:szCs w:val="32"/>
        </w:rPr>
        <w:t>（三）通过</w:t>
      </w:r>
      <w:r>
        <w:rPr>
          <w:rFonts w:ascii="楷体_GB2312" w:eastAsia="楷体_GB2312" w:hAnsi="楷体_GB2312" w:cs="楷体_GB2312" w:hint="eastAsia"/>
          <w:sz w:val="32"/>
          <w:szCs w:val="32"/>
        </w:rPr>
        <w:t>制定《宁波市大学生就业实践基地管理办法》。</w:t>
      </w:r>
      <w:r>
        <w:rPr>
          <w:rFonts w:ascii="仿宋_GB2312" w:eastAsia="仿宋_GB2312" w:hAnsi="Arial" w:cs="Arial" w:hint="eastAsia"/>
          <w:b/>
          <w:kern w:val="0"/>
          <w:sz w:val="32"/>
          <w:szCs w:val="32"/>
        </w:rPr>
        <w:t>一是</w:t>
      </w:r>
      <w:r>
        <w:rPr>
          <w:rFonts w:ascii="仿宋_GB2312" w:eastAsia="仿宋_GB2312" w:hint="eastAsia"/>
          <w:bCs/>
          <w:sz w:val="32"/>
          <w:szCs w:val="32"/>
        </w:rPr>
        <w:t>贯彻</w:t>
      </w:r>
      <w:proofErr w:type="gramStart"/>
      <w:r>
        <w:rPr>
          <w:rFonts w:ascii="仿宋_GB2312" w:eastAsia="仿宋_GB2312" w:hint="eastAsia"/>
          <w:bCs/>
          <w:sz w:val="32"/>
          <w:szCs w:val="32"/>
        </w:rPr>
        <w:t>落实</w:t>
      </w:r>
      <w:r>
        <w:rPr>
          <w:rFonts w:ascii="仿宋_GB2312" w:eastAsia="仿宋_GB2312" w:cs="宋体" w:hint="eastAsia"/>
          <w:kern w:val="0"/>
          <w:sz w:val="32"/>
          <w:szCs w:val="32"/>
          <w:lang w:val="zh-CN"/>
        </w:rPr>
        <w:t>甬政发</w:t>
      </w:r>
      <w:proofErr w:type="gramEnd"/>
      <w:r>
        <w:rPr>
          <w:rFonts w:ascii="仿宋_GB2312" w:eastAsia="仿宋_GB2312" w:cs="宋体" w:hint="eastAsia"/>
          <w:kern w:val="0"/>
          <w:sz w:val="32"/>
          <w:szCs w:val="32"/>
          <w:lang w:val="zh-CN"/>
        </w:rPr>
        <w:t>〔2018〕17号文件中关于加大就业实践支持力度的有关要求。</w:t>
      </w:r>
      <w:r>
        <w:rPr>
          <w:rFonts w:ascii="仿宋_GB2312" w:eastAsia="仿宋_GB2312" w:cs="宋体" w:hint="eastAsia"/>
          <w:b/>
          <w:bCs/>
          <w:kern w:val="0"/>
          <w:sz w:val="32"/>
          <w:szCs w:val="32"/>
          <w:lang w:val="zh-CN"/>
        </w:rPr>
        <w:t>二是</w:t>
      </w:r>
      <w:r>
        <w:rPr>
          <w:rFonts w:ascii="仿宋_GB2312" w:eastAsia="仿宋_GB2312" w:cs="宋体" w:hint="eastAsia"/>
          <w:kern w:val="0"/>
          <w:sz w:val="32"/>
          <w:szCs w:val="32"/>
          <w:lang w:val="zh-CN"/>
        </w:rPr>
        <w:t>结合大学生就业实践基地建设，探索解决我市“就业难、招人难”问题的方法，推进“互联网+”和“最多跑一次”工作改革。</w:t>
      </w:r>
      <w:r>
        <w:rPr>
          <w:rFonts w:ascii="仿宋_GB2312" w:eastAsia="仿宋_GB2312" w:cs="宋体" w:hint="eastAsia"/>
          <w:b/>
          <w:bCs/>
          <w:kern w:val="0"/>
          <w:sz w:val="32"/>
          <w:szCs w:val="32"/>
          <w:lang w:val="zh-CN"/>
        </w:rPr>
        <w:t>三是</w:t>
      </w:r>
      <w:r>
        <w:rPr>
          <w:rFonts w:ascii="仿宋_GB2312" w:eastAsia="仿宋_GB2312" w:cs="宋体" w:hint="eastAsia"/>
          <w:kern w:val="0"/>
          <w:sz w:val="32"/>
          <w:szCs w:val="32"/>
          <w:lang w:val="zh-CN"/>
        </w:rPr>
        <w:t>进一步要求各基地加大就业实践投入力度，为参与实践大学生提供必要的保障和优厚的福利待遇。</w:t>
      </w:r>
      <w:r>
        <w:rPr>
          <w:rFonts w:ascii="仿宋_GB2312" w:eastAsia="仿宋_GB2312" w:cs="宋体" w:hint="eastAsia"/>
          <w:b/>
          <w:bCs/>
          <w:kern w:val="0"/>
          <w:sz w:val="32"/>
          <w:szCs w:val="32"/>
          <w:lang w:val="zh-CN"/>
        </w:rPr>
        <w:t>四是</w:t>
      </w:r>
      <w:r>
        <w:rPr>
          <w:rFonts w:ascii="仿宋_GB2312" w:eastAsia="仿宋_GB2312" w:cs="宋体" w:hint="eastAsia"/>
          <w:kern w:val="0"/>
          <w:sz w:val="32"/>
          <w:szCs w:val="32"/>
          <w:lang w:val="zh-CN"/>
        </w:rPr>
        <w:t>优化和完善基地认定的流程，调整认定的条件，简化申报所需的材料，明确财政各项扶持政策。</w:t>
      </w:r>
    </w:p>
    <w:p w:rsidR="007204B5" w:rsidRDefault="007204B5" w:rsidP="007204B5">
      <w:pPr>
        <w:ind w:firstLineChars="200" w:firstLine="640"/>
        <w:rPr>
          <w:rFonts w:ascii="黑体" w:eastAsia="黑体"/>
          <w:sz w:val="32"/>
          <w:szCs w:val="32"/>
        </w:rPr>
      </w:pPr>
      <w:r>
        <w:rPr>
          <w:rFonts w:ascii="黑体" w:eastAsia="黑体" w:hint="eastAsia"/>
          <w:sz w:val="32"/>
          <w:szCs w:val="32"/>
        </w:rPr>
        <w:t>五、下步实施建议</w:t>
      </w:r>
    </w:p>
    <w:p w:rsidR="007204B5" w:rsidRDefault="007204B5" w:rsidP="007204B5">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下一步，我们将重点做好以下几项工作，以促进各项管理办法的落实。</w:t>
      </w:r>
    </w:p>
    <w:p w:rsidR="007204B5" w:rsidRDefault="007204B5" w:rsidP="007204B5">
      <w:pPr>
        <w:spacing w:line="580" w:lineRule="exact"/>
        <w:ind w:firstLineChars="200" w:firstLine="640"/>
        <w:rPr>
          <w:rFonts w:ascii="仿宋_GB2312" w:eastAsia="仿宋_GB2312" w:hAnsi="宋体" w:cs="宋体"/>
          <w:kern w:val="0"/>
          <w:sz w:val="32"/>
          <w:szCs w:val="32"/>
        </w:rPr>
      </w:pPr>
      <w:r>
        <w:rPr>
          <w:rFonts w:ascii="楷体_GB2312" w:eastAsia="楷体_GB2312" w:hAnsi="宋体" w:cs="宋体" w:hint="eastAsia"/>
          <w:kern w:val="0"/>
          <w:sz w:val="32"/>
          <w:szCs w:val="32"/>
        </w:rPr>
        <w:lastRenderedPageBreak/>
        <w:t>（一）抓好政策宣传。</w:t>
      </w:r>
      <w:r>
        <w:rPr>
          <w:rFonts w:ascii="仿宋_GB2312" w:eastAsia="仿宋_GB2312" w:hAnsi="宋体" w:cs="宋体" w:hint="eastAsia"/>
          <w:kern w:val="0"/>
          <w:sz w:val="32"/>
          <w:szCs w:val="32"/>
        </w:rPr>
        <w:t>采取多种行之有效方式，广泛开展宣传与解读，使</w:t>
      </w:r>
      <w:proofErr w:type="gramStart"/>
      <w:r>
        <w:rPr>
          <w:rFonts w:ascii="仿宋_GB2312" w:eastAsia="仿宋_GB2312" w:hAnsi="宋体" w:cs="宋体" w:hint="eastAsia"/>
          <w:kern w:val="0"/>
          <w:sz w:val="32"/>
          <w:szCs w:val="32"/>
        </w:rPr>
        <w:t>各就业</w:t>
      </w:r>
      <w:proofErr w:type="gramEnd"/>
      <w:r>
        <w:rPr>
          <w:rFonts w:ascii="仿宋_GB2312" w:eastAsia="仿宋_GB2312" w:hAnsi="宋体" w:cs="宋体" w:hint="eastAsia"/>
          <w:kern w:val="0"/>
          <w:sz w:val="32"/>
          <w:szCs w:val="32"/>
        </w:rPr>
        <w:t>创业平台载体能够知晓、掌握政策，用好政策。</w:t>
      </w:r>
    </w:p>
    <w:p w:rsidR="007204B5" w:rsidRDefault="007204B5" w:rsidP="007204B5">
      <w:pPr>
        <w:spacing w:line="580" w:lineRule="exact"/>
        <w:ind w:firstLineChars="200" w:firstLine="640"/>
        <w:rPr>
          <w:rFonts w:ascii="仿宋_GB2312" w:eastAsia="仿宋_GB2312" w:hAnsi="宋体" w:cs="宋体"/>
          <w:kern w:val="0"/>
          <w:sz w:val="32"/>
          <w:szCs w:val="32"/>
        </w:rPr>
      </w:pPr>
      <w:r>
        <w:rPr>
          <w:rFonts w:ascii="楷体_GB2312" w:eastAsia="楷体_GB2312" w:hAnsi="宋体" w:cs="宋体" w:hint="eastAsia"/>
          <w:kern w:val="0"/>
          <w:sz w:val="32"/>
          <w:szCs w:val="32"/>
        </w:rPr>
        <w:t>（二）抓好政策培训。</w:t>
      </w:r>
      <w:r>
        <w:rPr>
          <w:rFonts w:ascii="仿宋_GB2312" w:eastAsia="仿宋_GB2312" w:hAnsi="宋体" w:cs="宋体" w:hint="eastAsia"/>
          <w:kern w:val="0"/>
          <w:sz w:val="32"/>
          <w:szCs w:val="32"/>
        </w:rPr>
        <w:t>积极做好新政策的培训工作，使每一位公共就业管理服务部门工作人员掌握各项政策和经办要求；让一线经办人员熟练掌握政策的办理流程，提高服务质量和效率。</w:t>
      </w:r>
    </w:p>
    <w:p w:rsidR="007204B5" w:rsidRDefault="007204B5" w:rsidP="007204B5">
      <w:pPr>
        <w:ind w:firstLineChars="200" w:firstLine="640"/>
        <w:rPr>
          <w:rFonts w:ascii="仿宋_GB2312" w:eastAsia="仿宋_GB2312"/>
          <w:sz w:val="32"/>
          <w:szCs w:val="32"/>
        </w:rPr>
      </w:pPr>
      <w:r>
        <w:rPr>
          <w:rFonts w:ascii="楷体_GB2312" w:eastAsia="楷体_GB2312" w:hAnsi="宋体" w:cs="宋体" w:hint="eastAsia"/>
          <w:kern w:val="0"/>
          <w:sz w:val="32"/>
          <w:szCs w:val="32"/>
        </w:rPr>
        <w:t>（三）做好文件颁发。</w:t>
      </w:r>
      <w:r>
        <w:rPr>
          <w:rFonts w:ascii="仿宋_GB2312" w:eastAsia="仿宋_GB2312" w:hint="eastAsia"/>
          <w:sz w:val="32"/>
          <w:szCs w:val="32"/>
        </w:rPr>
        <w:t>为促进管理办法贯彻执行，经与市财政局沟通，建议以市人力社保局名义发文，印发执行。</w:t>
      </w:r>
    </w:p>
    <w:p w:rsidR="00E04E8E" w:rsidRPr="007204B5" w:rsidRDefault="00E04E8E" w:rsidP="007204B5">
      <w:bookmarkStart w:id="10" w:name="_GoBack"/>
      <w:bookmarkEnd w:id="3"/>
      <w:bookmarkEnd w:id="4"/>
      <w:bookmarkEnd w:id="5"/>
      <w:bookmarkEnd w:id="6"/>
      <w:bookmarkEnd w:id="7"/>
      <w:bookmarkEnd w:id="10"/>
    </w:p>
    <w:sectPr w:rsidR="00E04E8E" w:rsidRPr="007204B5" w:rsidSect="007425AA">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C0" w:rsidRDefault="00E901C0" w:rsidP="00F5548E">
      <w:r>
        <w:separator/>
      </w:r>
    </w:p>
  </w:endnote>
  <w:endnote w:type="continuationSeparator" w:id="0">
    <w:p w:rsidR="00E901C0" w:rsidRDefault="00E901C0" w:rsidP="00F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06" w:rsidRDefault="003D33CC">
    <w:pPr>
      <w:pStyle w:val="a5"/>
      <w:framePr w:wrap="around" w:vAnchor="text" w:hAnchor="margin" w:xAlign="right" w:y="1"/>
      <w:rPr>
        <w:rStyle w:val="a9"/>
      </w:rPr>
    </w:pPr>
    <w:r>
      <w:fldChar w:fldCharType="begin"/>
    </w:r>
    <w:r w:rsidR="00211706">
      <w:rPr>
        <w:rStyle w:val="a9"/>
      </w:rPr>
      <w:instrText xml:space="preserve">PAGE  </w:instrText>
    </w:r>
    <w:r>
      <w:fldChar w:fldCharType="end"/>
    </w:r>
  </w:p>
  <w:p w:rsidR="00211706" w:rsidRDefault="002117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06" w:rsidRDefault="002117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C0" w:rsidRDefault="00E901C0" w:rsidP="00F5548E">
      <w:r>
        <w:separator/>
      </w:r>
    </w:p>
  </w:footnote>
  <w:footnote w:type="continuationSeparator" w:id="0">
    <w:p w:rsidR="00E901C0" w:rsidRDefault="00E901C0" w:rsidP="00F5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E572C"/>
    <w:multiLevelType w:val="singleLevel"/>
    <w:tmpl w:val="B29E572C"/>
    <w:lvl w:ilvl="0">
      <w:start w:val="1"/>
      <w:numFmt w:val="chineseCounting"/>
      <w:suff w:val="nothing"/>
      <w:lvlText w:val="%1、"/>
      <w:lvlJc w:val="left"/>
      <w:rPr>
        <w:rFonts w:hint="eastAsia"/>
      </w:rPr>
    </w:lvl>
  </w:abstractNum>
  <w:abstractNum w:abstractNumId="1">
    <w:nsid w:val="16993007"/>
    <w:multiLevelType w:val="hybridMultilevel"/>
    <w:tmpl w:val="4300AFBE"/>
    <w:lvl w:ilvl="0" w:tplc="5BD678D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4F75784"/>
    <w:multiLevelType w:val="hybridMultilevel"/>
    <w:tmpl w:val="318AED26"/>
    <w:lvl w:ilvl="0" w:tplc="9766A76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7D14538"/>
    <w:multiLevelType w:val="multilevel"/>
    <w:tmpl w:val="57D14538"/>
    <w:lvl w:ilvl="0">
      <w:start w:val="2"/>
      <w:numFmt w:val="japaneseCounting"/>
      <w:lvlText w:val="第%1章"/>
      <w:lvlJc w:val="left"/>
      <w:pPr>
        <w:tabs>
          <w:tab w:val="left" w:pos="1080"/>
        </w:tabs>
        <w:ind w:left="1080"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858"/>
    <w:rsid w:val="00016E34"/>
    <w:rsid w:val="00026636"/>
    <w:rsid w:val="000C09B5"/>
    <w:rsid w:val="000C51C7"/>
    <w:rsid w:val="000E3FBE"/>
    <w:rsid w:val="00137480"/>
    <w:rsid w:val="001550A1"/>
    <w:rsid w:val="001816DF"/>
    <w:rsid w:val="00181850"/>
    <w:rsid w:val="001834B7"/>
    <w:rsid w:val="00185D08"/>
    <w:rsid w:val="00186C1E"/>
    <w:rsid w:val="001A0CDC"/>
    <w:rsid w:val="001A0E0D"/>
    <w:rsid w:val="001A4CE7"/>
    <w:rsid w:val="001B4CE8"/>
    <w:rsid w:val="001C2AC5"/>
    <w:rsid w:val="00211706"/>
    <w:rsid w:val="00273BA3"/>
    <w:rsid w:val="002E1A8D"/>
    <w:rsid w:val="00356F34"/>
    <w:rsid w:val="003C64E2"/>
    <w:rsid w:val="003D33CC"/>
    <w:rsid w:val="00450B1C"/>
    <w:rsid w:val="00456EA8"/>
    <w:rsid w:val="004961D4"/>
    <w:rsid w:val="004A0D78"/>
    <w:rsid w:val="004B0B26"/>
    <w:rsid w:val="004C39D1"/>
    <w:rsid w:val="004D0858"/>
    <w:rsid w:val="00557012"/>
    <w:rsid w:val="00582380"/>
    <w:rsid w:val="005A5C39"/>
    <w:rsid w:val="005F710D"/>
    <w:rsid w:val="006126E7"/>
    <w:rsid w:val="00624D5B"/>
    <w:rsid w:val="0065486E"/>
    <w:rsid w:val="006955F2"/>
    <w:rsid w:val="006D74A3"/>
    <w:rsid w:val="00702895"/>
    <w:rsid w:val="00703920"/>
    <w:rsid w:val="0071510D"/>
    <w:rsid w:val="007204B5"/>
    <w:rsid w:val="007419D7"/>
    <w:rsid w:val="007425AA"/>
    <w:rsid w:val="00790D70"/>
    <w:rsid w:val="007B0CE7"/>
    <w:rsid w:val="007B0F3A"/>
    <w:rsid w:val="007E199F"/>
    <w:rsid w:val="007E3EAE"/>
    <w:rsid w:val="007E507F"/>
    <w:rsid w:val="00806E1F"/>
    <w:rsid w:val="00882968"/>
    <w:rsid w:val="00896B5D"/>
    <w:rsid w:val="008D65EA"/>
    <w:rsid w:val="008E6FA9"/>
    <w:rsid w:val="00945A02"/>
    <w:rsid w:val="009C0074"/>
    <w:rsid w:val="009F0E88"/>
    <w:rsid w:val="00A42DB1"/>
    <w:rsid w:val="00A4414E"/>
    <w:rsid w:val="00A460B9"/>
    <w:rsid w:val="00AB4CCE"/>
    <w:rsid w:val="00AB6C35"/>
    <w:rsid w:val="00AE0D62"/>
    <w:rsid w:val="00B45B98"/>
    <w:rsid w:val="00BC166C"/>
    <w:rsid w:val="00C13D6A"/>
    <w:rsid w:val="00C15BD5"/>
    <w:rsid w:val="00C220B5"/>
    <w:rsid w:val="00C9011F"/>
    <w:rsid w:val="00CC6BF2"/>
    <w:rsid w:val="00CF789F"/>
    <w:rsid w:val="00D05E23"/>
    <w:rsid w:val="00D066B6"/>
    <w:rsid w:val="00D26A17"/>
    <w:rsid w:val="00D46CD7"/>
    <w:rsid w:val="00D81EFE"/>
    <w:rsid w:val="00DB7D85"/>
    <w:rsid w:val="00E02EF6"/>
    <w:rsid w:val="00E04E8E"/>
    <w:rsid w:val="00E47F3E"/>
    <w:rsid w:val="00E82D87"/>
    <w:rsid w:val="00E901C0"/>
    <w:rsid w:val="00EA3856"/>
    <w:rsid w:val="00EC027A"/>
    <w:rsid w:val="00F0660B"/>
    <w:rsid w:val="00F150E7"/>
    <w:rsid w:val="00F5548E"/>
    <w:rsid w:val="00F9631A"/>
    <w:rsid w:val="00FD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1D4"/>
    <w:pPr>
      <w:ind w:firstLineChars="200" w:firstLine="420"/>
    </w:pPr>
  </w:style>
  <w:style w:type="paragraph" w:styleId="a4">
    <w:name w:val="header"/>
    <w:basedOn w:val="a"/>
    <w:link w:val="Char"/>
    <w:uiPriority w:val="99"/>
    <w:unhideWhenUsed/>
    <w:rsid w:val="00F55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548E"/>
    <w:rPr>
      <w:sz w:val="18"/>
      <w:szCs w:val="18"/>
    </w:rPr>
  </w:style>
  <w:style w:type="paragraph" w:styleId="a5">
    <w:name w:val="footer"/>
    <w:basedOn w:val="a"/>
    <w:link w:val="Char0"/>
    <w:unhideWhenUsed/>
    <w:qFormat/>
    <w:rsid w:val="00F554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5548E"/>
    <w:rPr>
      <w:sz w:val="18"/>
      <w:szCs w:val="18"/>
    </w:rPr>
  </w:style>
  <w:style w:type="paragraph" w:customStyle="1" w:styleId="p0">
    <w:name w:val="p0"/>
    <w:basedOn w:val="a"/>
    <w:rsid w:val="00C13D6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56F34"/>
    <w:rPr>
      <w:sz w:val="18"/>
      <w:szCs w:val="18"/>
    </w:rPr>
  </w:style>
  <w:style w:type="character" w:customStyle="1" w:styleId="Char1">
    <w:name w:val="批注框文本 Char"/>
    <w:basedOn w:val="a0"/>
    <w:link w:val="a6"/>
    <w:uiPriority w:val="99"/>
    <w:semiHidden/>
    <w:rsid w:val="00356F34"/>
    <w:rPr>
      <w:sz w:val="18"/>
      <w:szCs w:val="18"/>
    </w:rPr>
  </w:style>
  <w:style w:type="paragraph" w:styleId="a7">
    <w:name w:val="Normal (Web)"/>
    <w:basedOn w:val="a"/>
    <w:qFormat/>
    <w:rsid w:val="00E04E8E"/>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2"/>
    <w:qFormat/>
    <w:rsid w:val="00C15BD5"/>
    <w:pPr>
      <w:spacing w:after="120"/>
      <w:ind w:leftChars="200" w:left="420"/>
    </w:pPr>
    <w:rPr>
      <w:rFonts w:ascii="Times New Roman" w:eastAsia="宋体" w:hAnsi="Times New Roman" w:cs="Times New Roman"/>
      <w:szCs w:val="24"/>
    </w:rPr>
  </w:style>
  <w:style w:type="character" w:customStyle="1" w:styleId="Char2">
    <w:name w:val="正文文本缩进 Char"/>
    <w:basedOn w:val="a0"/>
    <w:link w:val="a8"/>
    <w:rsid w:val="00C15BD5"/>
    <w:rPr>
      <w:rFonts w:ascii="Times New Roman" w:eastAsia="宋体" w:hAnsi="Times New Roman" w:cs="Times New Roman"/>
      <w:szCs w:val="24"/>
    </w:rPr>
  </w:style>
  <w:style w:type="character" w:styleId="a9">
    <w:name w:val="page number"/>
    <w:basedOn w:val="a0"/>
    <w:qFormat/>
    <w:rsid w:val="00C15BD5"/>
  </w:style>
  <w:style w:type="table" w:styleId="aa">
    <w:name w:val="Table Grid"/>
    <w:basedOn w:val="a1"/>
    <w:qFormat/>
    <w:rsid w:val="00C15BD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284">
      <w:bodyDiv w:val="1"/>
      <w:marLeft w:val="0"/>
      <w:marRight w:val="0"/>
      <w:marTop w:val="0"/>
      <w:marBottom w:val="0"/>
      <w:divBdr>
        <w:top w:val="none" w:sz="0" w:space="0" w:color="auto"/>
        <w:left w:val="none" w:sz="0" w:space="0" w:color="auto"/>
        <w:bottom w:val="none" w:sz="0" w:space="0" w:color="auto"/>
        <w:right w:val="none" w:sz="0" w:space="0" w:color="auto"/>
      </w:divBdr>
    </w:div>
    <w:div w:id="1530755506">
      <w:bodyDiv w:val="1"/>
      <w:marLeft w:val="0"/>
      <w:marRight w:val="0"/>
      <w:marTop w:val="0"/>
      <w:marBottom w:val="0"/>
      <w:divBdr>
        <w:top w:val="none" w:sz="0" w:space="0" w:color="auto"/>
        <w:left w:val="none" w:sz="0" w:space="0" w:color="auto"/>
        <w:bottom w:val="none" w:sz="0" w:space="0" w:color="auto"/>
        <w:right w:val="none" w:sz="0" w:space="0" w:color="auto"/>
      </w:divBdr>
      <w:divsChild>
        <w:div w:id="200748805">
          <w:marLeft w:val="0"/>
          <w:marRight w:val="0"/>
          <w:marTop w:val="0"/>
          <w:marBottom w:val="0"/>
          <w:divBdr>
            <w:top w:val="none" w:sz="0" w:space="0" w:color="auto"/>
            <w:left w:val="none" w:sz="0" w:space="0" w:color="auto"/>
            <w:bottom w:val="none" w:sz="0" w:space="0" w:color="auto"/>
            <w:right w:val="none" w:sz="0" w:space="0" w:color="auto"/>
          </w:divBdr>
          <w:divsChild>
            <w:div w:id="1068458935">
              <w:marLeft w:val="0"/>
              <w:marRight w:val="0"/>
              <w:marTop w:val="0"/>
              <w:marBottom w:val="0"/>
              <w:divBdr>
                <w:top w:val="single" w:sz="4" w:space="0" w:color="DCDCDC"/>
                <w:left w:val="single" w:sz="4" w:space="0" w:color="DCDCDC"/>
                <w:bottom w:val="single" w:sz="4" w:space="8" w:color="DCDCDC"/>
                <w:right w:val="single" w:sz="4" w:space="0" w:color="DCDCDC"/>
              </w:divBdr>
              <w:divsChild>
                <w:div w:id="997727676">
                  <w:marLeft w:val="0"/>
                  <w:marRight w:val="0"/>
                  <w:marTop w:val="0"/>
                  <w:marBottom w:val="0"/>
                  <w:divBdr>
                    <w:top w:val="none" w:sz="0" w:space="0" w:color="auto"/>
                    <w:left w:val="none" w:sz="0" w:space="0" w:color="auto"/>
                    <w:bottom w:val="none" w:sz="0" w:space="0" w:color="auto"/>
                    <w:right w:val="none" w:sz="0" w:space="0" w:color="auto"/>
                  </w:divBdr>
                  <w:divsChild>
                    <w:div w:id="309750770">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admin</cp:lastModifiedBy>
  <cp:revision>6</cp:revision>
  <cp:lastPrinted>2018-09-06T05:58:00Z</cp:lastPrinted>
  <dcterms:created xsi:type="dcterms:W3CDTF">2018-09-12T02:41:00Z</dcterms:created>
  <dcterms:modified xsi:type="dcterms:W3CDTF">2018-09-14T10:23:00Z</dcterms:modified>
</cp:coreProperties>
</file>