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E7A6F" w14:textId="77777777" w:rsidR="0092663C" w:rsidRPr="00A144E5" w:rsidRDefault="0092663C" w:rsidP="0092663C">
      <w:pPr>
        <w:snapToGrid w:val="0"/>
        <w:spacing w:line="500" w:lineRule="exact"/>
        <w:jc w:val="center"/>
        <w:rPr>
          <w:rFonts w:ascii="华文中宋" w:eastAsia="华文中宋" w:hAnsi="华文中宋"/>
          <w:color w:val="000000"/>
          <w:sz w:val="36"/>
          <w:szCs w:val="36"/>
        </w:rPr>
      </w:pPr>
      <w:r w:rsidRPr="00A144E5">
        <w:rPr>
          <w:rFonts w:ascii="方正小标宋简体" w:eastAsia="方正小标宋简体" w:hAnsi="华文中宋" w:hint="eastAsia"/>
          <w:bCs/>
          <w:color w:val="000000"/>
          <w:sz w:val="44"/>
          <w:szCs w:val="44"/>
        </w:rPr>
        <w:t>宁波市企业专家工作站绩效评估表</w:t>
      </w:r>
    </w:p>
    <w:tbl>
      <w:tblPr>
        <w:tblW w:w="10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
        <w:gridCol w:w="1746"/>
        <w:gridCol w:w="4819"/>
        <w:gridCol w:w="907"/>
        <w:gridCol w:w="1276"/>
        <w:gridCol w:w="1134"/>
      </w:tblGrid>
      <w:tr w:rsidR="0092663C" w:rsidRPr="00581833" w14:paraId="3260D665" w14:textId="77777777" w:rsidTr="00C074DC">
        <w:trPr>
          <w:jc w:val="center"/>
        </w:trPr>
        <w:tc>
          <w:tcPr>
            <w:tcW w:w="2513" w:type="dxa"/>
            <w:gridSpan w:val="2"/>
            <w:vAlign w:val="center"/>
          </w:tcPr>
          <w:p w14:paraId="5FCBD402" w14:textId="77777777" w:rsidR="0092663C" w:rsidRPr="00581833" w:rsidRDefault="0092663C" w:rsidP="00C074DC">
            <w:pPr>
              <w:snapToGrid w:val="0"/>
              <w:spacing w:line="360" w:lineRule="exact"/>
              <w:jc w:val="center"/>
              <w:rPr>
                <w:rFonts w:ascii="黑体" w:eastAsia="黑体" w:hAnsi="黑体"/>
                <w:color w:val="000000"/>
                <w:sz w:val="21"/>
                <w:szCs w:val="21"/>
              </w:rPr>
            </w:pPr>
            <w:r w:rsidRPr="00581833">
              <w:rPr>
                <w:rFonts w:ascii="黑体" w:eastAsia="黑体" w:hAnsi="黑体" w:hint="eastAsia"/>
                <w:color w:val="000000"/>
                <w:sz w:val="21"/>
                <w:szCs w:val="21"/>
              </w:rPr>
              <w:t>评估项目</w:t>
            </w:r>
          </w:p>
        </w:tc>
        <w:tc>
          <w:tcPr>
            <w:tcW w:w="4819" w:type="dxa"/>
            <w:vAlign w:val="center"/>
          </w:tcPr>
          <w:p w14:paraId="299128D8" w14:textId="77777777" w:rsidR="0092663C" w:rsidRPr="00581833" w:rsidRDefault="0092663C" w:rsidP="00C074DC">
            <w:pPr>
              <w:snapToGrid w:val="0"/>
              <w:spacing w:line="360" w:lineRule="exact"/>
              <w:jc w:val="center"/>
              <w:rPr>
                <w:rFonts w:ascii="黑体" w:eastAsia="黑体" w:hAnsi="黑体"/>
                <w:color w:val="000000"/>
                <w:sz w:val="21"/>
                <w:szCs w:val="21"/>
              </w:rPr>
            </w:pPr>
            <w:r w:rsidRPr="00581833">
              <w:rPr>
                <w:rFonts w:ascii="黑体" w:eastAsia="黑体" w:hAnsi="黑体" w:hint="eastAsia"/>
                <w:color w:val="000000"/>
                <w:sz w:val="21"/>
                <w:szCs w:val="21"/>
              </w:rPr>
              <w:t>评估内容和要求</w:t>
            </w:r>
          </w:p>
        </w:tc>
        <w:tc>
          <w:tcPr>
            <w:tcW w:w="907" w:type="dxa"/>
            <w:vAlign w:val="center"/>
          </w:tcPr>
          <w:p w14:paraId="40D8B153" w14:textId="77777777" w:rsidR="0092663C" w:rsidRPr="00581833" w:rsidRDefault="0092663C" w:rsidP="00C074DC">
            <w:pPr>
              <w:snapToGrid w:val="0"/>
              <w:spacing w:line="360" w:lineRule="exact"/>
              <w:jc w:val="center"/>
              <w:rPr>
                <w:rFonts w:ascii="黑体" w:eastAsia="黑体" w:hAnsi="黑体"/>
                <w:color w:val="000000"/>
                <w:sz w:val="21"/>
                <w:szCs w:val="21"/>
              </w:rPr>
            </w:pPr>
            <w:r w:rsidRPr="00581833">
              <w:rPr>
                <w:rFonts w:ascii="黑体" w:eastAsia="黑体" w:hAnsi="黑体" w:hint="eastAsia"/>
                <w:color w:val="000000"/>
                <w:sz w:val="21"/>
                <w:szCs w:val="21"/>
              </w:rPr>
              <w:t>分值</w:t>
            </w:r>
          </w:p>
        </w:tc>
        <w:tc>
          <w:tcPr>
            <w:tcW w:w="1276" w:type="dxa"/>
            <w:vAlign w:val="center"/>
          </w:tcPr>
          <w:p w14:paraId="5417823C" w14:textId="77777777" w:rsidR="0092663C" w:rsidRPr="00581833" w:rsidRDefault="0092663C" w:rsidP="00C074DC">
            <w:pPr>
              <w:snapToGrid w:val="0"/>
              <w:spacing w:line="360" w:lineRule="exact"/>
              <w:jc w:val="center"/>
              <w:rPr>
                <w:rFonts w:ascii="黑体" w:eastAsia="黑体" w:hAnsi="黑体"/>
                <w:color w:val="000000"/>
                <w:sz w:val="21"/>
                <w:szCs w:val="21"/>
              </w:rPr>
            </w:pPr>
            <w:r w:rsidRPr="00581833">
              <w:rPr>
                <w:rFonts w:ascii="黑体" w:eastAsia="黑体" w:hAnsi="黑体" w:hint="eastAsia"/>
                <w:color w:val="000000"/>
                <w:sz w:val="21"/>
                <w:szCs w:val="21"/>
              </w:rPr>
              <w:t>自评分</w:t>
            </w:r>
          </w:p>
        </w:tc>
        <w:tc>
          <w:tcPr>
            <w:tcW w:w="1134" w:type="dxa"/>
          </w:tcPr>
          <w:p w14:paraId="24EC23C5" w14:textId="77777777" w:rsidR="0092663C" w:rsidRPr="00581833" w:rsidRDefault="0092663C" w:rsidP="00C074DC">
            <w:pPr>
              <w:snapToGrid w:val="0"/>
              <w:spacing w:line="360" w:lineRule="exact"/>
              <w:jc w:val="center"/>
              <w:rPr>
                <w:rFonts w:ascii="黑体" w:eastAsia="黑体" w:hAnsi="黑体"/>
                <w:color w:val="000000"/>
                <w:sz w:val="21"/>
                <w:szCs w:val="21"/>
              </w:rPr>
            </w:pPr>
            <w:r w:rsidRPr="00581833">
              <w:rPr>
                <w:rFonts w:ascii="黑体" w:eastAsia="黑体" w:hAnsi="黑体" w:hint="eastAsia"/>
                <w:color w:val="000000"/>
                <w:sz w:val="21"/>
                <w:szCs w:val="21"/>
              </w:rPr>
              <w:t>专家</w:t>
            </w:r>
          </w:p>
          <w:p w14:paraId="12250C98" w14:textId="77777777" w:rsidR="0092663C" w:rsidRPr="00581833" w:rsidRDefault="0092663C" w:rsidP="00C074DC">
            <w:pPr>
              <w:snapToGrid w:val="0"/>
              <w:spacing w:line="360" w:lineRule="exact"/>
              <w:jc w:val="center"/>
              <w:rPr>
                <w:rFonts w:ascii="黑体" w:eastAsia="黑体" w:hAnsi="黑体"/>
                <w:color w:val="000000"/>
                <w:sz w:val="21"/>
                <w:szCs w:val="21"/>
              </w:rPr>
            </w:pPr>
            <w:r w:rsidRPr="00581833">
              <w:rPr>
                <w:rFonts w:ascii="黑体" w:eastAsia="黑体" w:hAnsi="黑体" w:hint="eastAsia"/>
                <w:color w:val="000000"/>
                <w:sz w:val="21"/>
                <w:szCs w:val="21"/>
              </w:rPr>
              <w:t>评分</w:t>
            </w:r>
          </w:p>
        </w:tc>
      </w:tr>
      <w:tr w:rsidR="0092663C" w:rsidRPr="00581833" w14:paraId="7F1336F5" w14:textId="77777777" w:rsidTr="00C074DC">
        <w:trPr>
          <w:jc w:val="center"/>
        </w:trPr>
        <w:tc>
          <w:tcPr>
            <w:tcW w:w="767" w:type="dxa"/>
            <w:vMerge w:val="restart"/>
            <w:vAlign w:val="center"/>
          </w:tcPr>
          <w:p w14:paraId="480DBCDA"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自身</w:t>
            </w:r>
          </w:p>
          <w:p w14:paraId="5212E111" w14:textId="77777777" w:rsidR="0092663C" w:rsidRPr="00581833" w:rsidRDefault="0092663C" w:rsidP="00C074DC">
            <w:pPr>
              <w:snapToGrid w:val="0"/>
              <w:spacing w:line="360" w:lineRule="exact"/>
              <w:jc w:val="center"/>
              <w:rPr>
                <w:rFonts w:ascii="仿宋_GB2312" w:hAnsi="宋体"/>
                <w:color w:val="000000"/>
                <w:sz w:val="21"/>
                <w:szCs w:val="21"/>
                <w:u w:val="single"/>
              </w:rPr>
            </w:pPr>
            <w:r w:rsidRPr="00581833">
              <w:rPr>
                <w:rFonts w:ascii="仿宋_GB2312" w:hAnsi="宋体" w:hint="eastAsia"/>
                <w:color w:val="000000"/>
                <w:sz w:val="21"/>
                <w:szCs w:val="21"/>
              </w:rPr>
              <w:t>建设</w:t>
            </w:r>
          </w:p>
        </w:tc>
        <w:tc>
          <w:tcPr>
            <w:tcW w:w="1746" w:type="dxa"/>
            <w:vAlign w:val="center"/>
          </w:tcPr>
          <w:p w14:paraId="39513C44"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1.基础建设</w:t>
            </w:r>
          </w:p>
        </w:tc>
        <w:tc>
          <w:tcPr>
            <w:tcW w:w="4819" w:type="dxa"/>
            <w:vAlign w:val="center"/>
          </w:tcPr>
          <w:p w14:paraId="7C81D68A" w14:textId="77777777" w:rsidR="0092663C" w:rsidRPr="00581833" w:rsidRDefault="0092663C" w:rsidP="00C074DC">
            <w:pPr>
              <w:snapToGrid w:val="0"/>
              <w:spacing w:line="360" w:lineRule="exact"/>
              <w:rPr>
                <w:rFonts w:ascii="仿宋_GB2312" w:hAnsi="宋体"/>
                <w:color w:val="000000"/>
                <w:sz w:val="21"/>
                <w:szCs w:val="21"/>
              </w:rPr>
            </w:pPr>
            <w:r w:rsidRPr="00581833">
              <w:rPr>
                <w:rFonts w:ascii="仿宋_GB2312" w:hAnsi="宋体" w:hint="eastAsia"/>
                <w:color w:val="000000"/>
                <w:sz w:val="21"/>
                <w:szCs w:val="21"/>
              </w:rPr>
              <w:t>有固定工作场所，科研、生活条件及其它后勤保障良好（5分）；有较完善的工作站管理制度和服务规范（5分）。</w:t>
            </w:r>
          </w:p>
        </w:tc>
        <w:tc>
          <w:tcPr>
            <w:tcW w:w="907" w:type="dxa"/>
            <w:vAlign w:val="center"/>
          </w:tcPr>
          <w:p w14:paraId="1C10642C"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10</w:t>
            </w:r>
          </w:p>
        </w:tc>
        <w:tc>
          <w:tcPr>
            <w:tcW w:w="1276" w:type="dxa"/>
            <w:vAlign w:val="center"/>
          </w:tcPr>
          <w:p w14:paraId="3BDF9F29" w14:textId="77777777" w:rsidR="0092663C" w:rsidRPr="00581833" w:rsidRDefault="0092663C" w:rsidP="00C074DC">
            <w:pPr>
              <w:snapToGrid w:val="0"/>
              <w:spacing w:line="360" w:lineRule="exact"/>
              <w:jc w:val="left"/>
              <w:rPr>
                <w:rFonts w:ascii="仿宋_GB2312" w:hAnsi="宋体"/>
                <w:color w:val="000000"/>
                <w:sz w:val="21"/>
                <w:szCs w:val="21"/>
              </w:rPr>
            </w:pPr>
          </w:p>
        </w:tc>
        <w:tc>
          <w:tcPr>
            <w:tcW w:w="1134" w:type="dxa"/>
          </w:tcPr>
          <w:p w14:paraId="0CE9C40F" w14:textId="77777777" w:rsidR="0092663C" w:rsidRPr="00581833" w:rsidRDefault="0092663C" w:rsidP="00C074DC">
            <w:pPr>
              <w:snapToGrid w:val="0"/>
              <w:spacing w:line="360" w:lineRule="exact"/>
              <w:jc w:val="left"/>
              <w:rPr>
                <w:rFonts w:ascii="仿宋_GB2312" w:hAnsi="宋体"/>
                <w:color w:val="000000"/>
                <w:sz w:val="21"/>
                <w:szCs w:val="21"/>
              </w:rPr>
            </w:pPr>
          </w:p>
        </w:tc>
      </w:tr>
      <w:tr w:rsidR="0092663C" w:rsidRPr="00581833" w14:paraId="5A200F64" w14:textId="77777777" w:rsidTr="00C074DC">
        <w:trPr>
          <w:jc w:val="center"/>
        </w:trPr>
        <w:tc>
          <w:tcPr>
            <w:tcW w:w="767" w:type="dxa"/>
            <w:vMerge/>
            <w:vAlign w:val="center"/>
          </w:tcPr>
          <w:p w14:paraId="1F304819" w14:textId="77777777" w:rsidR="0092663C" w:rsidRPr="00581833" w:rsidRDefault="0092663C" w:rsidP="00C074DC">
            <w:pPr>
              <w:snapToGrid w:val="0"/>
              <w:spacing w:line="360" w:lineRule="exact"/>
              <w:jc w:val="center"/>
              <w:rPr>
                <w:rFonts w:ascii="仿宋_GB2312" w:hAnsi="宋体"/>
                <w:color w:val="000000"/>
                <w:sz w:val="21"/>
                <w:szCs w:val="21"/>
              </w:rPr>
            </w:pPr>
          </w:p>
        </w:tc>
        <w:tc>
          <w:tcPr>
            <w:tcW w:w="1746" w:type="dxa"/>
            <w:vAlign w:val="center"/>
          </w:tcPr>
          <w:p w14:paraId="1A4A9A8F"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2.团队建设</w:t>
            </w:r>
          </w:p>
        </w:tc>
        <w:tc>
          <w:tcPr>
            <w:tcW w:w="4819" w:type="dxa"/>
            <w:vAlign w:val="center"/>
          </w:tcPr>
          <w:p w14:paraId="3B18319F" w14:textId="77777777" w:rsidR="0092663C" w:rsidRPr="00581833" w:rsidRDefault="0092663C" w:rsidP="00C074DC">
            <w:pPr>
              <w:snapToGrid w:val="0"/>
              <w:spacing w:line="360" w:lineRule="exact"/>
              <w:rPr>
                <w:rFonts w:ascii="仿宋_GB2312" w:hAnsi="宋体"/>
                <w:color w:val="000000"/>
                <w:sz w:val="21"/>
                <w:szCs w:val="21"/>
              </w:rPr>
            </w:pPr>
            <w:r w:rsidRPr="00581833">
              <w:rPr>
                <w:rFonts w:ascii="仿宋_GB2312" w:hAnsi="宋体" w:hint="eastAsia"/>
                <w:color w:val="000000"/>
                <w:sz w:val="21"/>
                <w:szCs w:val="21"/>
              </w:rPr>
              <w:t>专家以及团队与企业有较稳定的合作关系，有明确的研究方向和科技创新与成果转化合作任务（5分）。</w:t>
            </w:r>
          </w:p>
        </w:tc>
        <w:tc>
          <w:tcPr>
            <w:tcW w:w="907" w:type="dxa"/>
            <w:vAlign w:val="center"/>
          </w:tcPr>
          <w:p w14:paraId="2A347A27"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5</w:t>
            </w:r>
          </w:p>
        </w:tc>
        <w:tc>
          <w:tcPr>
            <w:tcW w:w="1276" w:type="dxa"/>
            <w:vAlign w:val="center"/>
          </w:tcPr>
          <w:p w14:paraId="3A3EF865" w14:textId="77777777" w:rsidR="0092663C" w:rsidRPr="00581833" w:rsidRDefault="0092663C" w:rsidP="00C074DC">
            <w:pPr>
              <w:snapToGrid w:val="0"/>
              <w:spacing w:line="360" w:lineRule="exact"/>
              <w:jc w:val="left"/>
              <w:rPr>
                <w:rFonts w:ascii="仿宋_GB2312" w:hAnsi="宋体"/>
                <w:color w:val="000000"/>
                <w:sz w:val="21"/>
                <w:szCs w:val="21"/>
              </w:rPr>
            </w:pPr>
          </w:p>
        </w:tc>
        <w:tc>
          <w:tcPr>
            <w:tcW w:w="1134" w:type="dxa"/>
          </w:tcPr>
          <w:p w14:paraId="1CCC0672" w14:textId="77777777" w:rsidR="0092663C" w:rsidRPr="00581833" w:rsidRDefault="0092663C" w:rsidP="00C074DC">
            <w:pPr>
              <w:snapToGrid w:val="0"/>
              <w:spacing w:line="360" w:lineRule="exact"/>
              <w:jc w:val="left"/>
              <w:rPr>
                <w:rFonts w:ascii="仿宋_GB2312" w:hAnsi="宋体"/>
                <w:color w:val="000000"/>
                <w:sz w:val="21"/>
                <w:szCs w:val="21"/>
              </w:rPr>
            </w:pPr>
          </w:p>
        </w:tc>
      </w:tr>
      <w:tr w:rsidR="0092663C" w:rsidRPr="00581833" w14:paraId="4F527FE5" w14:textId="77777777" w:rsidTr="00C074DC">
        <w:trPr>
          <w:jc w:val="center"/>
        </w:trPr>
        <w:tc>
          <w:tcPr>
            <w:tcW w:w="767" w:type="dxa"/>
            <w:vMerge/>
            <w:vAlign w:val="center"/>
          </w:tcPr>
          <w:p w14:paraId="1AFB5037" w14:textId="77777777" w:rsidR="0092663C" w:rsidRPr="00581833" w:rsidRDefault="0092663C" w:rsidP="00C074DC">
            <w:pPr>
              <w:snapToGrid w:val="0"/>
              <w:spacing w:line="360" w:lineRule="exact"/>
              <w:jc w:val="center"/>
              <w:rPr>
                <w:rFonts w:ascii="仿宋_GB2312" w:hAnsi="宋体"/>
                <w:color w:val="000000"/>
                <w:sz w:val="21"/>
                <w:szCs w:val="21"/>
              </w:rPr>
            </w:pPr>
          </w:p>
        </w:tc>
        <w:tc>
          <w:tcPr>
            <w:tcW w:w="1746" w:type="dxa"/>
            <w:vAlign w:val="center"/>
          </w:tcPr>
          <w:p w14:paraId="3640FC23"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3.资金保障</w:t>
            </w:r>
          </w:p>
        </w:tc>
        <w:tc>
          <w:tcPr>
            <w:tcW w:w="4819" w:type="dxa"/>
            <w:tcBorders>
              <w:bottom w:val="single" w:sz="4" w:space="0" w:color="auto"/>
            </w:tcBorders>
            <w:vAlign w:val="center"/>
          </w:tcPr>
          <w:p w14:paraId="7615A05B" w14:textId="77777777" w:rsidR="0092663C" w:rsidRPr="00581833" w:rsidRDefault="0092663C" w:rsidP="00C074DC">
            <w:pPr>
              <w:snapToGrid w:val="0"/>
              <w:spacing w:line="360" w:lineRule="exact"/>
              <w:rPr>
                <w:rFonts w:ascii="仿宋_GB2312" w:hAnsi="宋体"/>
                <w:color w:val="000000"/>
                <w:sz w:val="21"/>
                <w:szCs w:val="21"/>
              </w:rPr>
            </w:pPr>
            <w:r w:rsidRPr="00581833">
              <w:rPr>
                <w:rFonts w:ascii="仿宋_GB2312" w:hAnsi="宋体" w:hint="eastAsia"/>
                <w:color w:val="000000"/>
                <w:sz w:val="21"/>
                <w:szCs w:val="21"/>
              </w:rPr>
              <w:t>有稳定的运行经费和科研经费支持（5分）。</w:t>
            </w:r>
          </w:p>
        </w:tc>
        <w:tc>
          <w:tcPr>
            <w:tcW w:w="907" w:type="dxa"/>
            <w:tcBorders>
              <w:bottom w:val="single" w:sz="4" w:space="0" w:color="auto"/>
            </w:tcBorders>
            <w:vAlign w:val="center"/>
          </w:tcPr>
          <w:p w14:paraId="36B5B480"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5</w:t>
            </w:r>
          </w:p>
        </w:tc>
        <w:tc>
          <w:tcPr>
            <w:tcW w:w="1276" w:type="dxa"/>
            <w:tcBorders>
              <w:bottom w:val="single" w:sz="4" w:space="0" w:color="auto"/>
            </w:tcBorders>
            <w:vAlign w:val="center"/>
          </w:tcPr>
          <w:p w14:paraId="73DA6CA3" w14:textId="77777777" w:rsidR="0092663C" w:rsidRPr="00581833" w:rsidRDefault="0092663C" w:rsidP="00C074DC">
            <w:pPr>
              <w:snapToGrid w:val="0"/>
              <w:spacing w:line="360" w:lineRule="exact"/>
              <w:jc w:val="left"/>
              <w:rPr>
                <w:rFonts w:ascii="仿宋_GB2312" w:hAnsi="宋体"/>
                <w:color w:val="000000"/>
                <w:sz w:val="21"/>
                <w:szCs w:val="21"/>
              </w:rPr>
            </w:pPr>
          </w:p>
        </w:tc>
        <w:tc>
          <w:tcPr>
            <w:tcW w:w="1134" w:type="dxa"/>
            <w:tcBorders>
              <w:bottom w:val="single" w:sz="4" w:space="0" w:color="auto"/>
            </w:tcBorders>
          </w:tcPr>
          <w:p w14:paraId="1D8696C3" w14:textId="77777777" w:rsidR="0092663C" w:rsidRPr="00581833" w:rsidRDefault="0092663C" w:rsidP="00C074DC">
            <w:pPr>
              <w:snapToGrid w:val="0"/>
              <w:spacing w:line="360" w:lineRule="exact"/>
              <w:jc w:val="left"/>
              <w:rPr>
                <w:rFonts w:ascii="仿宋_GB2312" w:hAnsi="宋体"/>
                <w:color w:val="000000"/>
                <w:sz w:val="21"/>
                <w:szCs w:val="21"/>
              </w:rPr>
            </w:pPr>
          </w:p>
        </w:tc>
      </w:tr>
      <w:tr w:rsidR="0092663C" w:rsidRPr="00581833" w14:paraId="083F7F25" w14:textId="77777777" w:rsidTr="00C074DC">
        <w:trPr>
          <w:trHeight w:val="1241"/>
          <w:jc w:val="center"/>
        </w:trPr>
        <w:tc>
          <w:tcPr>
            <w:tcW w:w="767" w:type="dxa"/>
            <w:vMerge w:val="restart"/>
            <w:vAlign w:val="center"/>
          </w:tcPr>
          <w:p w14:paraId="2B0151DA" w14:textId="77777777" w:rsidR="0092663C" w:rsidRPr="00581833" w:rsidRDefault="0092663C" w:rsidP="00C074DC">
            <w:pPr>
              <w:snapToGrid w:val="0"/>
              <w:spacing w:line="360" w:lineRule="exact"/>
              <w:jc w:val="center"/>
              <w:rPr>
                <w:rFonts w:ascii="仿宋_GB2312" w:hAnsi="宋体"/>
                <w:color w:val="000000"/>
                <w:sz w:val="21"/>
                <w:szCs w:val="21"/>
                <w:u w:val="single"/>
              </w:rPr>
            </w:pPr>
            <w:r w:rsidRPr="00581833">
              <w:rPr>
                <w:rFonts w:ascii="仿宋_GB2312" w:hAnsi="宋体" w:hint="eastAsia"/>
                <w:color w:val="000000"/>
                <w:sz w:val="21"/>
                <w:szCs w:val="21"/>
              </w:rPr>
              <w:t>服务成效</w:t>
            </w:r>
          </w:p>
        </w:tc>
        <w:tc>
          <w:tcPr>
            <w:tcW w:w="1746" w:type="dxa"/>
            <w:vAlign w:val="center"/>
          </w:tcPr>
          <w:p w14:paraId="6CADF3FB"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1.决策咨询</w:t>
            </w:r>
          </w:p>
        </w:tc>
        <w:tc>
          <w:tcPr>
            <w:tcW w:w="4819" w:type="dxa"/>
            <w:vAlign w:val="center"/>
          </w:tcPr>
          <w:p w14:paraId="6875D194" w14:textId="77777777" w:rsidR="0092663C" w:rsidRPr="00581833" w:rsidRDefault="0092663C" w:rsidP="00C074DC">
            <w:pPr>
              <w:snapToGrid w:val="0"/>
              <w:spacing w:line="360" w:lineRule="exact"/>
              <w:rPr>
                <w:rFonts w:ascii="仿宋_GB2312" w:hAnsi="宋体"/>
                <w:color w:val="000000"/>
                <w:sz w:val="21"/>
                <w:szCs w:val="21"/>
              </w:rPr>
            </w:pPr>
            <w:r w:rsidRPr="00581833">
              <w:rPr>
                <w:rFonts w:ascii="仿宋_GB2312" w:hAnsi="宋体" w:hint="eastAsia"/>
                <w:color w:val="000000"/>
                <w:sz w:val="21"/>
                <w:szCs w:val="21"/>
              </w:rPr>
              <w:t>为宁波市的行业和产业发展战略、区域经济发展战略、企业发展或产品研发等方面建言献策，为政府部门、企业决策提供科学依据（每次计10分，可累计）。</w:t>
            </w:r>
          </w:p>
        </w:tc>
        <w:tc>
          <w:tcPr>
            <w:tcW w:w="907" w:type="dxa"/>
            <w:vMerge w:val="restart"/>
            <w:vAlign w:val="center"/>
          </w:tcPr>
          <w:p w14:paraId="0AF5FC1A" w14:textId="77777777" w:rsidR="0092663C" w:rsidRPr="00581833" w:rsidRDefault="0092663C" w:rsidP="00C074DC">
            <w:pPr>
              <w:snapToGrid w:val="0"/>
              <w:spacing w:line="360" w:lineRule="exact"/>
              <w:jc w:val="left"/>
              <w:rPr>
                <w:rFonts w:ascii="仿宋_GB2312" w:hAnsi="宋体"/>
                <w:color w:val="000000"/>
                <w:sz w:val="21"/>
                <w:szCs w:val="21"/>
              </w:rPr>
            </w:pPr>
            <w:r w:rsidRPr="00581833">
              <w:rPr>
                <w:rFonts w:ascii="仿宋_GB2312" w:hAnsi="宋体" w:hint="eastAsia"/>
                <w:color w:val="000000"/>
                <w:sz w:val="21"/>
                <w:szCs w:val="21"/>
              </w:rPr>
              <w:t>各项可合并计算，最高80分。</w:t>
            </w:r>
          </w:p>
          <w:p w14:paraId="19D5230D" w14:textId="77777777" w:rsidR="0092663C" w:rsidRPr="00581833" w:rsidRDefault="0092663C" w:rsidP="00C074DC">
            <w:pPr>
              <w:snapToGrid w:val="0"/>
              <w:spacing w:line="360" w:lineRule="exact"/>
              <w:jc w:val="center"/>
              <w:rPr>
                <w:rFonts w:ascii="仿宋_GB2312" w:hAnsi="宋体"/>
                <w:color w:val="000000"/>
                <w:sz w:val="21"/>
                <w:szCs w:val="21"/>
              </w:rPr>
            </w:pPr>
          </w:p>
        </w:tc>
        <w:tc>
          <w:tcPr>
            <w:tcW w:w="1276" w:type="dxa"/>
            <w:vMerge w:val="restart"/>
            <w:vAlign w:val="center"/>
          </w:tcPr>
          <w:p w14:paraId="20AE66A4" w14:textId="77777777" w:rsidR="0092663C" w:rsidRPr="00581833" w:rsidRDefault="0092663C" w:rsidP="00C074DC">
            <w:pPr>
              <w:snapToGrid w:val="0"/>
              <w:spacing w:line="360" w:lineRule="exact"/>
              <w:jc w:val="left"/>
              <w:rPr>
                <w:rFonts w:ascii="仿宋_GB2312" w:hAnsi="宋体"/>
                <w:color w:val="000000"/>
                <w:sz w:val="21"/>
                <w:szCs w:val="21"/>
              </w:rPr>
            </w:pPr>
          </w:p>
        </w:tc>
        <w:tc>
          <w:tcPr>
            <w:tcW w:w="1134" w:type="dxa"/>
            <w:vMerge w:val="restart"/>
          </w:tcPr>
          <w:p w14:paraId="5DA46EE7" w14:textId="77777777" w:rsidR="0092663C" w:rsidRPr="00581833" w:rsidRDefault="0092663C" w:rsidP="00C074DC">
            <w:pPr>
              <w:snapToGrid w:val="0"/>
              <w:spacing w:line="360" w:lineRule="exact"/>
              <w:jc w:val="left"/>
              <w:rPr>
                <w:rFonts w:ascii="仿宋_GB2312" w:hAnsi="宋体"/>
                <w:color w:val="000000"/>
                <w:sz w:val="21"/>
                <w:szCs w:val="21"/>
              </w:rPr>
            </w:pPr>
          </w:p>
        </w:tc>
      </w:tr>
      <w:tr w:rsidR="0092663C" w:rsidRPr="00581833" w14:paraId="1337C27C" w14:textId="77777777" w:rsidTr="00C074DC">
        <w:trPr>
          <w:trHeight w:val="1824"/>
          <w:jc w:val="center"/>
        </w:trPr>
        <w:tc>
          <w:tcPr>
            <w:tcW w:w="767" w:type="dxa"/>
            <w:vMerge/>
            <w:vAlign w:val="center"/>
          </w:tcPr>
          <w:p w14:paraId="06FD5F26" w14:textId="77777777" w:rsidR="0092663C" w:rsidRPr="00581833" w:rsidRDefault="0092663C" w:rsidP="00C074DC">
            <w:pPr>
              <w:snapToGrid w:val="0"/>
              <w:spacing w:line="360" w:lineRule="exact"/>
              <w:jc w:val="center"/>
              <w:rPr>
                <w:rFonts w:ascii="仿宋_GB2312" w:hAnsi="宋体"/>
                <w:color w:val="000000"/>
                <w:sz w:val="21"/>
                <w:szCs w:val="21"/>
              </w:rPr>
            </w:pPr>
          </w:p>
        </w:tc>
        <w:tc>
          <w:tcPr>
            <w:tcW w:w="1746" w:type="dxa"/>
            <w:tcBorders>
              <w:bottom w:val="single" w:sz="4" w:space="0" w:color="auto"/>
            </w:tcBorders>
            <w:vAlign w:val="center"/>
          </w:tcPr>
          <w:p w14:paraId="4137EAD4"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2.转化合作</w:t>
            </w:r>
          </w:p>
        </w:tc>
        <w:tc>
          <w:tcPr>
            <w:tcW w:w="4819" w:type="dxa"/>
            <w:tcBorders>
              <w:bottom w:val="single" w:sz="4" w:space="0" w:color="auto"/>
            </w:tcBorders>
            <w:vAlign w:val="center"/>
          </w:tcPr>
          <w:p w14:paraId="19389F6F" w14:textId="77777777" w:rsidR="0092663C" w:rsidRPr="00581833" w:rsidRDefault="0092663C" w:rsidP="00C074DC">
            <w:pPr>
              <w:snapToGrid w:val="0"/>
              <w:spacing w:line="360" w:lineRule="exact"/>
              <w:rPr>
                <w:rFonts w:ascii="仿宋_GB2312" w:hAnsi="宋体"/>
                <w:color w:val="000000"/>
                <w:sz w:val="21"/>
                <w:szCs w:val="21"/>
              </w:rPr>
            </w:pPr>
            <w:r w:rsidRPr="00581833">
              <w:rPr>
                <w:rFonts w:ascii="仿宋_GB2312" w:hAnsi="宋体" w:hint="eastAsia"/>
                <w:color w:val="000000"/>
                <w:sz w:val="21"/>
                <w:szCs w:val="21"/>
              </w:rPr>
              <w:t>协助建站企业建立产学研用相结合的技术创新长效机制（10分），通过举办成果转让洽谈会、专家与企业对接洽谈等形式，推进专家团队科研成果在企业落地（每项10分，可累计）。</w:t>
            </w:r>
          </w:p>
        </w:tc>
        <w:tc>
          <w:tcPr>
            <w:tcW w:w="907" w:type="dxa"/>
            <w:vMerge/>
            <w:vAlign w:val="center"/>
          </w:tcPr>
          <w:p w14:paraId="2C4925B0" w14:textId="77777777" w:rsidR="0092663C" w:rsidRPr="00581833" w:rsidRDefault="0092663C" w:rsidP="00C074DC">
            <w:pPr>
              <w:snapToGrid w:val="0"/>
              <w:spacing w:line="360" w:lineRule="exact"/>
              <w:jc w:val="center"/>
              <w:rPr>
                <w:rFonts w:ascii="仿宋_GB2312" w:hAnsi="宋体"/>
                <w:color w:val="000000"/>
                <w:sz w:val="21"/>
                <w:szCs w:val="21"/>
              </w:rPr>
            </w:pPr>
          </w:p>
        </w:tc>
        <w:tc>
          <w:tcPr>
            <w:tcW w:w="1276" w:type="dxa"/>
            <w:vMerge/>
            <w:vAlign w:val="center"/>
          </w:tcPr>
          <w:p w14:paraId="0D37ABE7" w14:textId="77777777" w:rsidR="0092663C" w:rsidRPr="00581833" w:rsidRDefault="0092663C" w:rsidP="00C074DC">
            <w:pPr>
              <w:snapToGrid w:val="0"/>
              <w:spacing w:line="360" w:lineRule="exact"/>
              <w:jc w:val="left"/>
              <w:rPr>
                <w:rFonts w:ascii="仿宋_GB2312" w:hAnsi="宋体"/>
                <w:color w:val="000000"/>
                <w:sz w:val="21"/>
                <w:szCs w:val="21"/>
              </w:rPr>
            </w:pPr>
          </w:p>
        </w:tc>
        <w:tc>
          <w:tcPr>
            <w:tcW w:w="1134" w:type="dxa"/>
            <w:vMerge/>
          </w:tcPr>
          <w:p w14:paraId="2BCA8407" w14:textId="77777777" w:rsidR="0092663C" w:rsidRPr="00581833" w:rsidRDefault="0092663C" w:rsidP="00C074DC">
            <w:pPr>
              <w:snapToGrid w:val="0"/>
              <w:spacing w:line="360" w:lineRule="exact"/>
              <w:jc w:val="left"/>
              <w:rPr>
                <w:rFonts w:ascii="仿宋_GB2312" w:hAnsi="宋体"/>
                <w:color w:val="000000"/>
                <w:sz w:val="21"/>
                <w:szCs w:val="21"/>
              </w:rPr>
            </w:pPr>
          </w:p>
        </w:tc>
      </w:tr>
      <w:tr w:rsidR="0092663C" w:rsidRPr="00581833" w14:paraId="0460DAFB" w14:textId="77777777" w:rsidTr="00C074DC">
        <w:trPr>
          <w:trHeight w:val="1738"/>
          <w:jc w:val="center"/>
        </w:trPr>
        <w:tc>
          <w:tcPr>
            <w:tcW w:w="767" w:type="dxa"/>
            <w:vMerge/>
            <w:vAlign w:val="center"/>
          </w:tcPr>
          <w:p w14:paraId="5D2CBC87" w14:textId="77777777" w:rsidR="0092663C" w:rsidRPr="00581833" w:rsidRDefault="0092663C" w:rsidP="00C074DC">
            <w:pPr>
              <w:snapToGrid w:val="0"/>
              <w:spacing w:line="360" w:lineRule="exact"/>
              <w:jc w:val="center"/>
              <w:rPr>
                <w:rFonts w:ascii="仿宋_GB2312" w:hAnsi="宋体"/>
                <w:color w:val="000000"/>
                <w:sz w:val="21"/>
                <w:szCs w:val="21"/>
              </w:rPr>
            </w:pPr>
          </w:p>
        </w:tc>
        <w:tc>
          <w:tcPr>
            <w:tcW w:w="1746" w:type="dxa"/>
            <w:tcBorders>
              <w:top w:val="single" w:sz="4" w:space="0" w:color="auto"/>
            </w:tcBorders>
            <w:vAlign w:val="center"/>
          </w:tcPr>
          <w:p w14:paraId="18496AB3"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3.技术攻关</w:t>
            </w:r>
          </w:p>
        </w:tc>
        <w:tc>
          <w:tcPr>
            <w:tcW w:w="4819" w:type="dxa"/>
            <w:tcBorders>
              <w:top w:val="single" w:sz="4" w:space="0" w:color="auto"/>
            </w:tcBorders>
            <w:vAlign w:val="center"/>
          </w:tcPr>
          <w:p w14:paraId="538F1ED5" w14:textId="77777777" w:rsidR="0092663C" w:rsidRPr="00581833" w:rsidRDefault="0092663C" w:rsidP="00C074DC">
            <w:pPr>
              <w:snapToGrid w:val="0"/>
              <w:spacing w:line="360" w:lineRule="exact"/>
              <w:rPr>
                <w:rFonts w:ascii="仿宋_GB2312" w:hAnsi="宋体"/>
                <w:color w:val="000000"/>
                <w:sz w:val="21"/>
                <w:szCs w:val="21"/>
              </w:rPr>
            </w:pPr>
            <w:r w:rsidRPr="00581833">
              <w:rPr>
                <w:rFonts w:ascii="仿宋_GB2312" w:hAnsi="宋体" w:hint="eastAsia"/>
                <w:color w:val="000000"/>
                <w:sz w:val="21"/>
                <w:szCs w:val="21"/>
              </w:rPr>
              <w:t>协助企业开展技术攻关，破解技术难题（每项10分，可累计）。</w:t>
            </w:r>
          </w:p>
        </w:tc>
        <w:tc>
          <w:tcPr>
            <w:tcW w:w="907" w:type="dxa"/>
            <w:vMerge/>
            <w:vAlign w:val="center"/>
          </w:tcPr>
          <w:p w14:paraId="349EA7FF" w14:textId="77777777" w:rsidR="0092663C" w:rsidRPr="00581833" w:rsidRDefault="0092663C" w:rsidP="00C074DC">
            <w:pPr>
              <w:snapToGrid w:val="0"/>
              <w:spacing w:line="360" w:lineRule="exact"/>
              <w:jc w:val="center"/>
              <w:rPr>
                <w:rFonts w:ascii="仿宋_GB2312" w:hAnsi="宋体"/>
                <w:color w:val="000000"/>
                <w:sz w:val="21"/>
                <w:szCs w:val="21"/>
              </w:rPr>
            </w:pPr>
          </w:p>
        </w:tc>
        <w:tc>
          <w:tcPr>
            <w:tcW w:w="1276" w:type="dxa"/>
            <w:vMerge/>
            <w:vAlign w:val="center"/>
          </w:tcPr>
          <w:p w14:paraId="459FBA94" w14:textId="77777777" w:rsidR="0092663C" w:rsidRPr="00581833" w:rsidRDefault="0092663C" w:rsidP="00C074DC">
            <w:pPr>
              <w:snapToGrid w:val="0"/>
              <w:spacing w:line="360" w:lineRule="exact"/>
              <w:jc w:val="left"/>
              <w:rPr>
                <w:rFonts w:ascii="仿宋_GB2312" w:hAnsi="宋体"/>
                <w:color w:val="000000"/>
                <w:sz w:val="21"/>
                <w:szCs w:val="21"/>
              </w:rPr>
            </w:pPr>
          </w:p>
        </w:tc>
        <w:tc>
          <w:tcPr>
            <w:tcW w:w="1134" w:type="dxa"/>
            <w:vMerge/>
          </w:tcPr>
          <w:p w14:paraId="1BC58A8C" w14:textId="77777777" w:rsidR="0092663C" w:rsidRPr="00581833" w:rsidRDefault="0092663C" w:rsidP="00C074DC">
            <w:pPr>
              <w:snapToGrid w:val="0"/>
              <w:spacing w:line="360" w:lineRule="exact"/>
              <w:jc w:val="left"/>
              <w:rPr>
                <w:rFonts w:ascii="仿宋_GB2312" w:hAnsi="宋体"/>
                <w:color w:val="000000"/>
                <w:sz w:val="21"/>
                <w:szCs w:val="21"/>
              </w:rPr>
            </w:pPr>
          </w:p>
        </w:tc>
      </w:tr>
      <w:tr w:rsidR="0092663C" w:rsidRPr="00581833" w14:paraId="29DDB98B" w14:textId="77777777" w:rsidTr="00C074DC">
        <w:trPr>
          <w:jc w:val="center"/>
        </w:trPr>
        <w:tc>
          <w:tcPr>
            <w:tcW w:w="767" w:type="dxa"/>
            <w:vMerge/>
            <w:vAlign w:val="center"/>
          </w:tcPr>
          <w:p w14:paraId="12BD728E" w14:textId="77777777" w:rsidR="0092663C" w:rsidRPr="00581833" w:rsidRDefault="0092663C" w:rsidP="00C074DC">
            <w:pPr>
              <w:snapToGrid w:val="0"/>
              <w:spacing w:line="360" w:lineRule="exact"/>
              <w:jc w:val="center"/>
              <w:rPr>
                <w:rFonts w:ascii="仿宋_GB2312" w:hAnsi="宋体"/>
                <w:color w:val="000000"/>
                <w:sz w:val="21"/>
                <w:szCs w:val="21"/>
              </w:rPr>
            </w:pPr>
          </w:p>
        </w:tc>
        <w:tc>
          <w:tcPr>
            <w:tcW w:w="1746" w:type="dxa"/>
            <w:vAlign w:val="center"/>
          </w:tcPr>
          <w:p w14:paraId="08E05AE0"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4.人才培养</w:t>
            </w:r>
          </w:p>
        </w:tc>
        <w:tc>
          <w:tcPr>
            <w:tcW w:w="4819" w:type="dxa"/>
            <w:vAlign w:val="center"/>
          </w:tcPr>
          <w:p w14:paraId="220AFA13" w14:textId="77777777" w:rsidR="0092663C" w:rsidRPr="00581833" w:rsidRDefault="0092663C" w:rsidP="00C074DC">
            <w:pPr>
              <w:snapToGrid w:val="0"/>
              <w:spacing w:line="360" w:lineRule="exact"/>
              <w:ind w:firstLineChars="50" w:firstLine="105"/>
              <w:rPr>
                <w:rFonts w:ascii="仿宋_GB2312" w:hAnsi="宋体"/>
                <w:color w:val="000000"/>
                <w:sz w:val="21"/>
                <w:szCs w:val="21"/>
              </w:rPr>
            </w:pPr>
            <w:r w:rsidRPr="00581833">
              <w:rPr>
                <w:rFonts w:ascii="仿宋_GB2312" w:hAnsi="宋体" w:hint="eastAsia"/>
                <w:color w:val="000000"/>
                <w:sz w:val="21"/>
                <w:szCs w:val="21"/>
              </w:rPr>
              <w:t>为建站企业科技人才成长、新产品新技术推广、加强与全国相关高校科研院所合作交流搭建平台,开展科技沙龙、学术交流等活动（每次10分，可累计）；通过选派中青年科技人才到高校科研院所培训进修或邀请专家授课等形式，加强企业科技人才队伍建设（每次10分，可累计）。</w:t>
            </w:r>
          </w:p>
        </w:tc>
        <w:tc>
          <w:tcPr>
            <w:tcW w:w="907" w:type="dxa"/>
            <w:vMerge/>
            <w:vAlign w:val="center"/>
          </w:tcPr>
          <w:p w14:paraId="1A28754F" w14:textId="77777777" w:rsidR="0092663C" w:rsidRPr="00581833" w:rsidRDefault="0092663C" w:rsidP="00C074DC">
            <w:pPr>
              <w:snapToGrid w:val="0"/>
              <w:spacing w:line="360" w:lineRule="exact"/>
              <w:jc w:val="center"/>
              <w:rPr>
                <w:rFonts w:ascii="仿宋_GB2312" w:hAnsi="宋体"/>
                <w:color w:val="000000"/>
                <w:sz w:val="21"/>
                <w:szCs w:val="21"/>
              </w:rPr>
            </w:pPr>
          </w:p>
        </w:tc>
        <w:tc>
          <w:tcPr>
            <w:tcW w:w="1276" w:type="dxa"/>
            <w:vMerge/>
            <w:vAlign w:val="center"/>
          </w:tcPr>
          <w:p w14:paraId="1D291957" w14:textId="77777777" w:rsidR="0092663C" w:rsidRPr="00581833" w:rsidRDefault="0092663C" w:rsidP="00C074DC">
            <w:pPr>
              <w:snapToGrid w:val="0"/>
              <w:spacing w:line="360" w:lineRule="exact"/>
              <w:jc w:val="left"/>
              <w:rPr>
                <w:rFonts w:ascii="仿宋_GB2312" w:hAnsi="宋体"/>
                <w:color w:val="000000"/>
                <w:sz w:val="21"/>
                <w:szCs w:val="21"/>
              </w:rPr>
            </w:pPr>
          </w:p>
        </w:tc>
        <w:tc>
          <w:tcPr>
            <w:tcW w:w="1134" w:type="dxa"/>
            <w:vMerge/>
          </w:tcPr>
          <w:p w14:paraId="4CBDD694" w14:textId="77777777" w:rsidR="0092663C" w:rsidRPr="00581833" w:rsidRDefault="0092663C" w:rsidP="00C074DC">
            <w:pPr>
              <w:snapToGrid w:val="0"/>
              <w:spacing w:line="360" w:lineRule="exact"/>
              <w:jc w:val="left"/>
              <w:rPr>
                <w:rFonts w:ascii="仿宋_GB2312" w:hAnsi="宋体"/>
                <w:color w:val="000000"/>
                <w:sz w:val="21"/>
                <w:szCs w:val="21"/>
              </w:rPr>
            </w:pPr>
          </w:p>
        </w:tc>
      </w:tr>
      <w:tr w:rsidR="0092663C" w:rsidRPr="00581833" w14:paraId="014D4B49" w14:textId="77777777" w:rsidTr="00C074DC">
        <w:trPr>
          <w:jc w:val="center"/>
        </w:trPr>
        <w:tc>
          <w:tcPr>
            <w:tcW w:w="767" w:type="dxa"/>
            <w:vMerge/>
            <w:tcBorders>
              <w:bottom w:val="single" w:sz="4" w:space="0" w:color="auto"/>
            </w:tcBorders>
            <w:vAlign w:val="center"/>
          </w:tcPr>
          <w:p w14:paraId="3A23D1CD" w14:textId="77777777" w:rsidR="0092663C" w:rsidRPr="00581833" w:rsidRDefault="0092663C" w:rsidP="00C074DC">
            <w:pPr>
              <w:snapToGrid w:val="0"/>
              <w:spacing w:line="360" w:lineRule="exact"/>
              <w:jc w:val="center"/>
              <w:rPr>
                <w:rFonts w:ascii="仿宋_GB2312" w:hAnsi="宋体"/>
                <w:color w:val="000000"/>
                <w:sz w:val="21"/>
                <w:szCs w:val="21"/>
              </w:rPr>
            </w:pPr>
          </w:p>
        </w:tc>
        <w:tc>
          <w:tcPr>
            <w:tcW w:w="1746" w:type="dxa"/>
            <w:tcBorders>
              <w:bottom w:val="single" w:sz="4" w:space="0" w:color="auto"/>
            </w:tcBorders>
            <w:vAlign w:val="center"/>
          </w:tcPr>
          <w:p w14:paraId="0B348A2E"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5.经济社会效益</w:t>
            </w:r>
          </w:p>
        </w:tc>
        <w:tc>
          <w:tcPr>
            <w:tcW w:w="4819" w:type="dxa"/>
            <w:vAlign w:val="center"/>
          </w:tcPr>
          <w:p w14:paraId="79A5BEFB" w14:textId="77777777" w:rsidR="0092663C" w:rsidRPr="00581833" w:rsidRDefault="0092663C" w:rsidP="00C074DC">
            <w:pPr>
              <w:snapToGrid w:val="0"/>
              <w:spacing w:line="360" w:lineRule="exact"/>
              <w:rPr>
                <w:rFonts w:ascii="仿宋_GB2312" w:hAnsi="宋体"/>
                <w:color w:val="000000"/>
                <w:sz w:val="21"/>
                <w:szCs w:val="21"/>
              </w:rPr>
            </w:pPr>
            <w:r w:rsidRPr="00581833">
              <w:rPr>
                <w:rFonts w:ascii="仿宋_GB2312" w:hAnsi="宋体" w:hint="eastAsia"/>
                <w:color w:val="000000"/>
                <w:sz w:val="21"/>
                <w:szCs w:val="21"/>
              </w:rPr>
              <w:t xml:space="preserve"> 取得明显的经济社会效益（10分）。</w:t>
            </w:r>
          </w:p>
        </w:tc>
        <w:tc>
          <w:tcPr>
            <w:tcW w:w="907" w:type="dxa"/>
            <w:vMerge/>
            <w:tcBorders>
              <w:bottom w:val="single" w:sz="4" w:space="0" w:color="auto"/>
            </w:tcBorders>
            <w:vAlign w:val="center"/>
          </w:tcPr>
          <w:p w14:paraId="669C8CD5" w14:textId="77777777" w:rsidR="0092663C" w:rsidRPr="00581833" w:rsidRDefault="0092663C" w:rsidP="00C074DC">
            <w:pPr>
              <w:snapToGrid w:val="0"/>
              <w:spacing w:line="360" w:lineRule="exact"/>
              <w:jc w:val="center"/>
              <w:rPr>
                <w:rFonts w:ascii="仿宋_GB2312" w:hAnsi="宋体"/>
                <w:color w:val="000000"/>
                <w:sz w:val="21"/>
                <w:szCs w:val="21"/>
              </w:rPr>
            </w:pPr>
          </w:p>
        </w:tc>
        <w:tc>
          <w:tcPr>
            <w:tcW w:w="1276" w:type="dxa"/>
            <w:vMerge/>
            <w:tcBorders>
              <w:bottom w:val="single" w:sz="4" w:space="0" w:color="auto"/>
            </w:tcBorders>
            <w:vAlign w:val="center"/>
          </w:tcPr>
          <w:p w14:paraId="1ED3A5B7" w14:textId="77777777" w:rsidR="0092663C" w:rsidRPr="00581833" w:rsidRDefault="0092663C" w:rsidP="00C074DC">
            <w:pPr>
              <w:snapToGrid w:val="0"/>
              <w:spacing w:line="360" w:lineRule="exact"/>
              <w:jc w:val="left"/>
              <w:rPr>
                <w:rFonts w:ascii="仿宋_GB2312" w:hAnsi="宋体"/>
                <w:color w:val="000000"/>
                <w:sz w:val="21"/>
                <w:szCs w:val="21"/>
              </w:rPr>
            </w:pPr>
          </w:p>
        </w:tc>
        <w:tc>
          <w:tcPr>
            <w:tcW w:w="1134" w:type="dxa"/>
            <w:vMerge/>
            <w:tcBorders>
              <w:bottom w:val="single" w:sz="4" w:space="0" w:color="auto"/>
            </w:tcBorders>
          </w:tcPr>
          <w:p w14:paraId="38892B42" w14:textId="77777777" w:rsidR="0092663C" w:rsidRPr="00581833" w:rsidRDefault="0092663C" w:rsidP="00C074DC">
            <w:pPr>
              <w:snapToGrid w:val="0"/>
              <w:spacing w:line="360" w:lineRule="exact"/>
              <w:jc w:val="left"/>
              <w:rPr>
                <w:rFonts w:ascii="仿宋_GB2312" w:hAnsi="宋体"/>
                <w:color w:val="000000"/>
                <w:sz w:val="21"/>
                <w:szCs w:val="21"/>
              </w:rPr>
            </w:pPr>
          </w:p>
        </w:tc>
      </w:tr>
      <w:tr w:rsidR="0092663C" w:rsidRPr="00581833" w14:paraId="7AF1CB9A" w14:textId="77777777" w:rsidTr="00C074DC">
        <w:trPr>
          <w:jc w:val="center"/>
        </w:trPr>
        <w:tc>
          <w:tcPr>
            <w:tcW w:w="7332" w:type="dxa"/>
            <w:gridSpan w:val="3"/>
          </w:tcPr>
          <w:p w14:paraId="0D4DEDDD"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总分</w:t>
            </w:r>
          </w:p>
        </w:tc>
        <w:tc>
          <w:tcPr>
            <w:tcW w:w="907" w:type="dxa"/>
            <w:vAlign w:val="center"/>
          </w:tcPr>
          <w:p w14:paraId="01AAEF90" w14:textId="77777777" w:rsidR="0092663C" w:rsidRPr="00581833" w:rsidRDefault="0092663C" w:rsidP="00C074DC">
            <w:pPr>
              <w:snapToGrid w:val="0"/>
              <w:spacing w:line="360" w:lineRule="exact"/>
              <w:jc w:val="center"/>
              <w:rPr>
                <w:rFonts w:ascii="仿宋_GB2312" w:hAnsi="宋体"/>
                <w:color w:val="000000"/>
                <w:sz w:val="21"/>
                <w:szCs w:val="21"/>
              </w:rPr>
            </w:pPr>
            <w:r w:rsidRPr="00581833">
              <w:rPr>
                <w:rFonts w:ascii="仿宋_GB2312" w:hAnsi="宋体" w:hint="eastAsia"/>
                <w:color w:val="000000"/>
                <w:sz w:val="21"/>
                <w:szCs w:val="21"/>
              </w:rPr>
              <w:t>100</w:t>
            </w:r>
          </w:p>
        </w:tc>
        <w:tc>
          <w:tcPr>
            <w:tcW w:w="1276" w:type="dxa"/>
          </w:tcPr>
          <w:p w14:paraId="15B50FBD" w14:textId="77777777" w:rsidR="0092663C" w:rsidRPr="00581833" w:rsidRDefault="0092663C" w:rsidP="00C074DC">
            <w:pPr>
              <w:snapToGrid w:val="0"/>
              <w:spacing w:line="360" w:lineRule="exact"/>
              <w:jc w:val="left"/>
              <w:rPr>
                <w:rFonts w:ascii="仿宋_GB2312" w:hAnsi="宋体"/>
                <w:color w:val="000000"/>
                <w:sz w:val="21"/>
                <w:szCs w:val="21"/>
              </w:rPr>
            </w:pPr>
          </w:p>
        </w:tc>
        <w:tc>
          <w:tcPr>
            <w:tcW w:w="1134" w:type="dxa"/>
          </w:tcPr>
          <w:p w14:paraId="5E298C22" w14:textId="77777777" w:rsidR="0092663C" w:rsidRPr="00581833" w:rsidRDefault="0092663C" w:rsidP="00C074DC">
            <w:pPr>
              <w:snapToGrid w:val="0"/>
              <w:spacing w:line="360" w:lineRule="exact"/>
              <w:jc w:val="left"/>
              <w:rPr>
                <w:rFonts w:ascii="仿宋_GB2312" w:hAnsi="宋体"/>
                <w:color w:val="000000"/>
                <w:sz w:val="21"/>
                <w:szCs w:val="21"/>
              </w:rPr>
            </w:pPr>
          </w:p>
        </w:tc>
      </w:tr>
    </w:tbl>
    <w:p w14:paraId="291CD3F9" w14:textId="77777777" w:rsidR="00555452" w:rsidRDefault="0092663C">
      <w:bookmarkStart w:id="0" w:name="_GoBack"/>
      <w:bookmarkEnd w:id="0"/>
    </w:p>
    <w:sectPr w:rsidR="00555452" w:rsidSect="00D454B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仿宋_GB2312">
    <w:charset w:val="86"/>
    <w:family w:val="auto"/>
    <w:pitch w:val="variable"/>
    <w:sig w:usb0="00000001" w:usb1="080E0000" w:usb2="00000010" w:usb3="00000000" w:csb0="00040000" w:csb1="00000000"/>
  </w:font>
  <w:font w:name="华文中宋">
    <w:charset w:val="86"/>
    <w:family w:val="auto"/>
    <w:pitch w:val="variable"/>
    <w:sig w:usb0="00000287" w:usb1="080F0000" w:usb2="00000010" w:usb3="00000000" w:csb0="0004009F" w:csb1="00000000"/>
  </w:font>
  <w:font w:name="方正小标宋简体">
    <w:charset w:val="86"/>
    <w:family w:val="auto"/>
    <w:pitch w:val="variable"/>
    <w:sig w:usb0="00000001" w:usb1="080E0000" w:usb2="00000010" w:usb3="00000000" w:csb0="00040000" w:csb1="00000000"/>
  </w:font>
  <w:font w:name="黑体">
    <w:charset w:val="86"/>
    <w:family w:val="auto"/>
    <w:pitch w:val="variable"/>
    <w:sig w:usb0="800002BF" w:usb1="38CF7CFA" w:usb2="00000016" w:usb3="00000000" w:csb0="00040001"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3C"/>
    <w:rsid w:val="00193397"/>
    <w:rsid w:val="0092663C"/>
    <w:rsid w:val="00D45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247EF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63C"/>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Macintosh Word</Application>
  <DocSecurity>0</DocSecurity>
  <Lines>4</Lines>
  <Paragraphs>1</Paragraphs>
  <ScaleCrop>false</ScaleCrop>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1</cp:revision>
  <dcterms:created xsi:type="dcterms:W3CDTF">2018-08-21T06:56:00Z</dcterms:created>
  <dcterms:modified xsi:type="dcterms:W3CDTF">2018-08-21T06:56:00Z</dcterms:modified>
</cp:coreProperties>
</file>