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方正小标宋简体" w:hAnsi="??" w:eastAsia="方正小标宋简体"/>
          <w:color w:val="333333"/>
          <w:kern w:val="0"/>
          <w:sz w:val="44"/>
          <w:szCs w:val="44"/>
        </w:rPr>
      </w:pPr>
      <w:r>
        <w:rPr>
          <w:rFonts w:hint="eastAsia" w:ascii="方正小标宋简体" w:hAnsi="??" w:eastAsia="方正小标宋简体" w:cs="方正小标宋简体"/>
          <w:color w:val="333333"/>
          <w:kern w:val="0"/>
          <w:sz w:val="44"/>
          <w:szCs w:val="44"/>
          <w:lang w:val="en-US" w:eastAsia="zh-CN"/>
        </w:rPr>
        <w:t>2022</w:t>
      </w:r>
      <w:r>
        <w:rPr>
          <w:rFonts w:hint="eastAsia" w:ascii="方正小标宋简体" w:hAnsi="??" w:eastAsia="方正小标宋简体" w:cs="方正小标宋简体"/>
          <w:color w:val="333333"/>
          <w:kern w:val="0"/>
          <w:sz w:val="44"/>
          <w:szCs w:val="44"/>
        </w:rPr>
        <w:t>年宁波市人力资源和社会保障局</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方正小标宋简体" w:hAnsi="??" w:eastAsia="方正小标宋简体"/>
          <w:color w:val="333333"/>
          <w:kern w:val="0"/>
          <w:sz w:val="44"/>
          <w:szCs w:val="44"/>
        </w:rPr>
      </w:pPr>
      <w:r>
        <w:rPr>
          <w:rFonts w:hint="eastAsia" w:ascii="方正小标宋简体" w:hAnsi="??" w:eastAsia="方正小标宋简体" w:cs="方正小标宋简体"/>
          <w:color w:val="333333"/>
          <w:kern w:val="0"/>
          <w:sz w:val="44"/>
          <w:szCs w:val="44"/>
        </w:rPr>
        <w:t>政府信息公开年度报告</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ascii="方正小标宋简体" w:hAnsi="??" w:eastAsia="方正小标宋简体"/>
          <w:color w:val="333333"/>
          <w:kern w:val="0"/>
          <w:sz w:val="44"/>
          <w:szCs w:val="44"/>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本年度报告根据《中华人民共和国政府信息公开条例》（以下简称《条例》）和《国务院办公厅政府信息与政务公开办公室关于印发中华人民共和国政府信息公开工作年度报告格式的通知》相关要求，按照2022年宁波市人力资源和社会保障局政府信息公开工作实际编制而成。本年报由总体情况，主动公开政府信息情况，收到和处理政府信息公开申请情况，政府信息公开行政复议、行政诉讼情况，存在的主要问题及改进情况，其他需要报告的事项六个部分组成，并附加相关数据统计。本年度报告所列数据统计期限从2022年1月1日到2022年12月31日止。本年度报告电子版可在市政府信息公开平台、宁波市人力资源和社会保障局官网（http://rsj.ningbo.gov.cn/）下载。如对本年度报告有任何疑问，请与宁波市人力资源和社会保障局联系（电话：0574-89298029，地址：宁波市鄞州区和济街95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总体情况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2022年，我局在加强政府信息主动公开，妥善处理依申请公开，规范政府信息管理，完善政府信息公开平台建设，健全监督保障机制方面取得了较好成效。</w:t>
      </w:r>
      <w:r>
        <w:rPr>
          <w:rFonts w:hint="eastAsia" w:ascii="仿宋_GB2312" w:hAnsi="仿宋_GB2312" w:eastAsia="仿宋_GB2312" w:cs="仿宋_GB2312"/>
          <w:b w:val="0"/>
          <w:bCs/>
          <w:sz w:val="32"/>
          <w:szCs w:val="32"/>
          <w:lang w:eastAsia="zh-CN"/>
        </w:rPr>
        <w:t>现将政府信息公开工作情况报告如下：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楷体_GB2312" w:hAnsi="黑体" w:eastAsia="楷体_GB2312"/>
          <w:b w:val="0"/>
          <w:bCs/>
          <w:sz w:val="32"/>
          <w:szCs w:val="32"/>
        </w:rPr>
        <w:t>（一）</w:t>
      </w:r>
      <w:r>
        <w:rPr>
          <w:rFonts w:hint="eastAsia" w:ascii="楷体_GB2312" w:hAnsi="黑体" w:eastAsia="楷体_GB2312"/>
          <w:b w:val="0"/>
          <w:bCs/>
          <w:color w:val="auto"/>
          <w:sz w:val="32"/>
          <w:szCs w:val="32"/>
          <w:lang w:eastAsia="zh-CN"/>
        </w:rPr>
        <w:t>加强政府信息主动公开。</w:t>
      </w:r>
      <w:r>
        <w:rPr>
          <w:rFonts w:hint="eastAsia" w:ascii="仿宋_GB2312" w:hAnsi="仿宋_GB2312" w:eastAsia="仿宋_GB2312" w:cs="仿宋_GB2312"/>
          <w:b/>
          <w:bCs w:val="0"/>
          <w:color w:val="auto"/>
          <w:sz w:val="32"/>
          <w:szCs w:val="32"/>
          <w:lang w:eastAsia="zh-CN"/>
        </w:rPr>
        <w:t>一是强化常规政务信息公开</w:t>
      </w:r>
      <w:r>
        <w:rPr>
          <w:rFonts w:hint="eastAsia" w:ascii="仿宋_GB2312" w:hAnsi="仿宋_GB2312" w:eastAsia="仿宋_GB2312" w:cs="仿宋_GB2312"/>
          <w:b w:val="0"/>
          <w:bCs/>
          <w:color w:val="auto"/>
          <w:sz w:val="32"/>
          <w:szCs w:val="32"/>
          <w:lang w:eastAsia="zh-CN"/>
        </w:rPr>
        <w:t>。今年，我局在各级各类媒体刊发稿件832篇次，其中，国家级111篇次，省级109篇次，</w:t>
      </w:r>
      <w:r>
        <w:rPr>
          <w:rFonts w:hint="eastAsia" w:ascii="仿宋_GB2312" w:hAnsi="仿宋_GB2312"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lang w:eastAsia="zh-CN"/>
        </w:rPr>
        <w:t>次登陆央视新闻联播；在市政府信息公开平台、局门户网站分别公开信息</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261</w:t>
      </w:r>
      <w:r>
        <w:rPr>
          <w:rFonts w:hint="eastAsia" w:ascii="仿宋_GB2312" w:hAnsi="仿宋_GB2312" w:eastAsia="仿宋_GB2312" w:cs="仿宋_GB2312"/>
          <w:b w:val="0"/>
          <w:bCs/>
          <w:color w:val="auto"/>
          <w:sz w:val="32"/>
          <w:szCs w:val="32"/>
          <w:lang w:eastAsia="zh-CN"/>
        </w:rPr>
        <w:t>条、</w:t>
      </w:r>
      <w:r>
        <w:rPr>
          <w:rFonts w:hint="eastAsia" w:ascii="仿宋_GB2312" w:hAnsi="仿宋_GB2312" w:eastAsia="仿宋_GB2312" w:cs="仿宋_GB2312"/>
          <w:b w:val="0"/>
          <w:bCs/>
          <w:color w:val="auto"/>
          <w:sz w:val="32"/>
          <w:szCs w:val="32"/>
          <w:lang w:val="en-US" w:eastAsia="zh-CN"/>
        </w:rPr>
        <w:t>3653</w:t>
      </w:r>
      <w:r>
        <w:rPr>
          <w:rFonts w:hint="eastAsia" w:ascii="仿宋_GB2312" w:hAnsi="仿宋_GB2312" w:eastAsia="仿宋_GB2312" w:cs="仿宋_GB2312"/>
          <w:b w:val="0"/>
          <w:bCs/>
          <w:color w:val="auto"/>
          <w:sz w:val="32"/>
          <w:szCs w:val="32"/>
          <w:lang w:eastAsia="zh-CN"/>
        </w:rPr>
        <w:t>条，“宁波人力社保”官方微博发布信</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息622</w:t>
      </w:r>
      <w:r>
        <w:rPr>
          <w:rFonts w:hint="eastAsia" w:ascii="仿宋_GB2312" w:hAnsi="仿宋_GB2312" w:eastAsia="仿宋_GB2312" w:cs="仿宋_GB2312"/>
          <w:b w:val="0"/>
          <w:bCs/>
          <w:color w:val="auto"/>
          <w:sz w:val="32"/>
          <w:szCs w:val="32"/>
          <w:lang w:eastAsia="zh-CN"/>
        </w:rPr>
        <w:t>条，“宁波市人力资源和社会保障局”“智慧人社”微信公众号共发布信息</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830</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条</w:t>
      </w:r>
      <w:r>
        <w:rPr>
          <w:rFonts w:hint="eastAsia" w:ascii="仿宋_GB2312" w:hAnsi="仿宋_GB2312" w:eastAsia="仿宋_GB2312" w:cs="仿宋_GB2312"/>
          <w:b w:val="0"/>
          <w:bCs/>
          <w:color w:val="auto"/>
          <w:sz w:val="32"/>
          <w:szCs w:val="32"/>
          <w:lang w:eastAsia="zh-CN"/>
        </w:rPr>
        <w:t>；民生e点通平台上回复舆情信息咨询</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1236条</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bCs w:val="0"/>
          <w:color w:val="auto"/>
          <w:sz w:val="32"/>
          <w:szCs w:val="32"/>
          <w:lang w:eastAsia="zh-CN"/>
        </w:rPr>
        <w:t>二是突出重点领域信息公开。</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b w:val="0"/>
          <w:bCs/>
          <w:color w:val="auto"/>
          <w:sz w:val="32"/>
          <w:szCs w:val="32"/>
          <w:lang w:eastAsia="zh-CN"/>
        </w:rPr>
        <w:t>市政府信息公开平台、</w:t>
      </w:r>
      <w:r>
        <w:rPr>
          <w:rFonts w:hint="eastAsia" w:ascii="仿宋_GB2312" w:hAnsi="仿宋_GB2312" w:eastAsia="仿宋_GB2312" w:cs="仿宋_GB2312"/>
          <w:sz w:val="32"/>
          <w:szCs w:val="32"/>
          <w:lang w:eastAsia="zh-CN"/>
        </w:rPr>
        <w:t>局门户网站公开劳动就业、人才培养等政策文件的</w:t>
      </w:r>
      <w:r>
        <w:rPr>
          <w:rFonts w:hint="eastAsia" w:ascii="仿宋_GB2312" w:hAnsi="仿宋_GB2312" w:eastAsia="仿宋_GB2312" w:cs="仿宋_GB2312"/>
          <w:sz w:val="32"/>
          <w:szCs w:val="32"/>
          <w:lang w:val="en-US" w:eastAsia="zh-CN"/>
        </w:rPr>
        <w:t>意见征集5次，发布行政规范性文件5条，并做好权威解读；</w:t>
      </w:r>
      <w:r>
        <w:rPr>
          <w:rFonts w:hint="eastAsia" w:ascii="仿宋_GB2312" w:hAnsi="仿宋_GB2312" w:eastAsia="仿宋_GB2312" w:cs="仿宋_GB2312"/>
          <w:sz w:val="32"/>
          <w:szCs w:val="32"/>
          <w:lang w:eastAsia="zh-CN"/>
        </w:rPr>
        <w:t>定期在“民生实事项目”专栏更新“甬有乐业”项目工作进展情况；公布“2022年市人社局重大行政决策立项公示”，完善重大行政决策事项目录编制和公开机制；</w:t>
      </w:r>
      <w:r>
        <w:rPr>
          <w:rFonts w:hint="eastAsia" w:ascii="仿宋_GB2312" w:hAnsi="仿宋_GB2312" w:eastAsia="仿宋_GB2312" w:cs="仿宋_GB2312"/>
          <w:b/>
          <w:bCs/>
          <w:sz w:val="32"/>
          <w:szCs w:val="32"/>
          <w:lang w:eastAsia="zh-CN"/>
        </w:rPr>
        <w:t>三是做好疫情防控信息公开。</w:t>
      </w:r>
      <w:r>
        <w:rPr>
          <w:rFonts w:hint="eastAsia" w:ascii="仿宋_GB2312" w:hAnsi="仿宋_GB2312" w:eastAsia="仿宋_GB2312" w:cs="仿宋_GB2312"/>
          <w:b w:val="0"/>
          <w:bCs w:val="0"/>
          <w:sz w:val="32"/>
          <w:szCs w:val="32"/>
          <w:lang w:eastAsia="zh-CN"/>
        </w:rPr>
        <w:t>充分利用门户网站，微信、微博等平台，发布疫情防控相关信息，及时充分回应社会关切。</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b w:val="0"/>
          <w:bCs/>
          <w:kern w:val="44"/>
          <w:sz w:val="32"/>
          <w:szCs w:val="32"/>
          <w:lang w:val="en-US" w:eastAsia="zh-CN" w:bidi="ar-SA"/>
        </w:rPr>
      </w:pPr>
      <w:r>
        <w:rPr>
          <w:rFonts w:hint="eastAsia" w:ascii="楷体_GB2312" w:hAnsi="黑体" w:eastAsia="楷体_GB2312" w:cs="Times New Roman"/>
          <w:b w:val="0"/>
          <w:bCs/>
          <w:color w:val="auto"/>
          <w:kern w:val="2"/>
          <w:sz w:val="32"/>
          <w:szCs w:val="32"/>
          <w:lang w:val="en-US" w:eastAsia="zh-CN" w:bidi="ar-SA"/>
        </w:rPr>
        <w:t>（二）妥善处理依申请公开。</w:t>
      </w:r>
      <w:r>
        <w:rPr>
          <w:rFonts w:hint="eastAsia" w:ascii="仿宋_GB2312" w:hAnsi="Times New Roman" w:eastAsia="仿宋_GB2312" w:cs="Times New Roman"/>
          <w:b w:val="0"/>
          <w:bCs/>
          <w:kern w:val="44"/>
          <w:sz w:val="32"/>
          <w:szCs w:val="32"/>
          <w:lang w:val="en-US" w:eastAsia="zh-CN" w:bidi="ar-SA"/>
        </w:rPr>
        <w:t>进一步规范依申请公开处理流程，密切与区县</w:t>
      </w:r>
      <w:r>
        <w:rPr>
          <w:rFonts w:hint="eastAsia" w:ascii="仿宋_GB2312" w:eastAsia="仿宋_GB2312" w:cs="Times New Roman"/>
          <w:b w:val="0"/>
          <w:bCs/>
          <w:kern w:val="44"/>
          <w:sz w:val="32"/>
          <w:szCs w:val="32"/>
          <w:lang w:val="en-US" w:eastAsia="zh-CN" w:bidi="ar-SA"/>
        </w:rPr>
        <w:t>（</w:t>
      </w:r>
      <w:r>
        <w:rPr>
          <w:rFonts w:hint="eastAsia" w:ascii="仿宋_GB2312" w:hAnsi="Times New Roman" w:eastAsia="仿宋_GB2312" w:cs="Times New Roman"/>
          <w:b w:val="0"/>
          <w:bCs/>
          <w:kern w:val="44"/>
          <w:sz w:val="32"/>
          <w:szCs w:val="32"/>
          <w:lang w:val="en-US" w:eastAsia="zh-CN" w:bidi="ar-SA"/>
        </w:rPr>
        <w:t>市</w:t>
      </w:r>
      <w:r>
        <w:rPr>
          <w:rFonts w:hint="eastAsia" w:ascii="仿宋_GB2312" w:eastAsia="仿宋_GB2312" w:cs="Times New Roman"/>
          <w:b w:val="0"/>
          <w:bCs/>
          <w:kern w:val="44"/>
          <w:sz w:val="32"/>
          <w:szCs w:val="32"/>
          <w:lang w:val="en-US" w:eastAsia="zh-CN" w:bidi="ar-SA"/>
        </w:rPr>
        <w:t>）</w:t>
      </w:r>
      <w:r>
        <w:rPr>
          <w:rFonts w:hint="eastAsia" w:ascii="仿宋_GB2312" w:hAnsi="Times New Roman" w:eastAsia="仿宋_GB2312" w:cs="Times New Roman"/>
          <w:b w:val="0"/>
          <w:bCs/>
          <w:kern w:val="44"/>
          <w:sz w:val="32"/>
          <w:szCs w:val="32"/>
          <w:lang w:val="en-US" w:eastAsia="zh-CN" w:bidi="ar-SA"/>
        </w:rPr>
        <w:t>人社部门联动，加强对系统经办人员培训，提高办理依申请公开质量</w:t>
      </w:r>
      <w:r>
        <w:rPr>
          <w:rFonts w:hint="eastAsia" w:ascii="仿宋_GB2312" w:eastAsia="仿宋_GB2312" w:cs="Times New Roman"/>
          <w:b w:val="0"/>
          <w:bCs/>
          <w:kern w:val="44"/>
          <w:sz w:val="32"/>
          <w:szCs w:val="32"/>
          <w:lang w:val="en-US" w:eastAsia="zh-CN" w:bidi="ar-SA"/>
        </w:rPr>
        <w:t>。</w:t>
      </w:r>
      <w:r>
        <w:rPr>
          <w:rFonts w:hint="eastAsia" w:ascii="仿宋_GB2312" w:hAnsi="Times New Roman" w:eastAsia="仿宋_GB2312" w:cs="Times New Roman"/>
          <w:b w:val="0"/>
          <w:bCs/>
          <w:kern w:val="44"/>
          <w:sz w:val="32"/>
          <w:szCs w:val="32"/>
          <w:lang w:val="en-US" w:eastAsia="zh-CN" w:bidi="ar-SA"/>
        </w:rPr>
        <w:t>全年我局共收到依申请公开</w:t>
      </w:r>
      <w:r>
        <w:rPr>
          <w:rFonts w:hint="eastAsia" w:ascii="仿宋_GB2312" w:eastAsia="仿宋_GB2312" w:cs="Times New Roman"/>
          <w:b w:val="0"/>
          <w:bCs/>
          <w:color w:val="auto"/>
          <w:kern w:val="44"/>
          <w:sz w:val="32"/>
          <w:szCs w:val="32"/>
          <w:lang w:val="en-US" w:eastAsia="zh-CN" w:bidi="ar-SA"/>
        </w:rPr>
        <w:t>19</w:t>
      </w:r>
      <w:r>
        <w:rPr>
          <w:rFonts w:hint="eastAsia" w:ascii="仿宋_GB2312" w:hAnsi="Times New Roman" w:eastAsia="仿宋_GB2312" w:cs="Times New Roman"/>
          <w:b w:val="0"/>
          <w:bCs/>
          <w:kern w:val="44"/>
          <w:sz w:val="32"/>
          <w:szCs w:val="32"/>
          <w:lang w:val="en-US" w:eastAsia="zh-CN" w:bidi="ar-SA"/>
        </w:rPr>
        <w:t>件，</w:t>
      </w:r>
      <w:r>
        <w:rPr>
          <w:rFonts w:hint="eastAsia" w:ascii="仿宋_GB2312" w:eastAsia="仿宋_GB2312" w:cs="Times New Roman"/>
          <w:b w:val="0"/>
          <w:bCs/>
          <w:kern w:val="44"/>
          <w:sz w:val="32"/>
          <w:szCs w:val="32"/>
          <w:lang w:val="en-US" w:eastAsia="zh-CN" w:bidi="ar-SA"/>
        </w:rPr>
        <w:t>均</w:t>
      </w:r>
      <w:r>
        <w:rPr>
          <w:rFonts w:hint="eastAsia" w:ascii="仿宋_GB2312" w:hAnsi="Times New Roman" w:eastAsia="仿宋_GB2312" w:cs="Times New Roman"/>
          <w:b w:val="0"/>
          <w:bCs/>
          <w:kern w:val="44"/>
          <w:sz w:val="32"/>
          <w:szCs w:val="32"/>
          <w:lang w:val="en-US" w:eastAsia="zh-CN" w:bidi="ar-SA"/>
        </w:rPr>
        <w:t>按照法定时间和程序进行处理，</w:t>
      </w:r>
      <w:r>
        <w:rPr>
          <w:rFonts w:hint="eastAsia" w:ascii="仿宋_GB2312" w:eastAsia="仿宋_GB2312" w:cs="Times New Roman"/>
          <w:b w:val="0"/>
          <w:bCs/>
          <w:kern w:val="44"/>
          <w:sz w:val="32"/>
          <w:szCs w:val="32"/>
          <w:lang w:val="en-US" w:eastAsia="zh-CN" w:bidi="ar-SA"/>
        </w:rPr>
        <w:t>未</w:t>
      </w:r>
      <w:r>
        <w:rPr>
          <w:rFonts w:hint="eastAsia" w:ascii="仿宋_GB2312" w:hAnsi="Times New Roman" w:eastAsia="仿宋_GB2312" w:cs="Times New Roman"/>
          <w:b w:val="0"/>
          <w:bCs/>
          <w:kern w:val="44"/>
          <w:sz w:val="32"/>
          <w:szCs w:val="32"/>
          <w:lang w:val="en-US" w:eastAsia="zh-CN" w:bidi="ar-SA"/>
        </w:rPr>
        <w:t>发生一起行政复议或行政诉讼。</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Times New Roman"/>
          <w:b w:val="0"/>
          <w:bCs/>
          <w:sz w:val="32"/>
          <w:szCs w:val="32"/>
          <w:lang w:eastAsia="zh-CN"/>
        </w:rPr>
      </w:pPr>
      <w:r>
        <w:rPr>
          <w:rFonts w:hint="eastAsia" w:ascii="楷体_GB2312" w:hAnsi="黑体" w:eastAsia="楷体_GB2312" w:cs="Times New Roman"/>
          <w:b w:val="0"/>
          <w:bCs/>
          <w:kern w:val="2"/>
          <w:sz w:val="32"/>
          <w:szCs w:val="32"/>
          <w:lang w:val="en-US" w:eastAsia="zh-CN" w:bidi="ar-SA"/>
        </w:rPr>
        <w:t>（三）</w:t>
      </w:r>
      <w:r>
        <w:rPr>
          <w:rFonts w:hint="eastAsia" w:ascii="楷体_GB2312" w:hAnsi="黑体" w:eastAsia="楷体_GB2312" w:cs="Times New Roman"/>
          <w:b w:val="0"/>
          <w:bCs/>
          <w:color w:val="auto"/>
          <w:kern w:val="2"/>
          <w:sz w:val="32"/>
          <w:szCs w:val="32"/>
          <w:lang w:val="en-US" w:eastAsia="zh-CN" w:bidi="ar-SA"/>
        </w:rPr>
        <w:t>规范政府信息管理。</w:t>
      </w:r>
      <w:r>
        <w:rPr>
          <w:rFonts w:hint="eastAsia" w:ascii="仿宋_GB2312" w:eastAsia="仿宋_GB2312" w:cs="Times New Roman"/>
          <w:b w:val="0"/>
          <w:bCs/>
          <w:sz w:val="32"/>
          <w:szCs w:val="32"/>
          <w:lang w:eastAsia="zh-CN"/>
        </w:rPr>
        <w:t>严格遵照“先审后发、编审分离，重点稿件反复核校”机制，进一步健全政府信息公开审查机制，所有栏目开启审核流程，编辑录入、审核不能为同一人。严格遵照政府信息公开保密审查标准，对拟公开的政府信息依法依规做好保密审查，科学规范确定公开范围和公开方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楷体_GB2312" w:hAnsi="黑体" w:eastAsia="楷体_GB2312"/>
          <w:b w:val="0"/>
          <w:bCs/>
          <w:color w:val="auto"/>
          <w:sz w:val="32"/>
          <w:szCs w:val="32"/>
          <w:lang w:eastAsia="zh-CN"/>
        </w:rPr>
        <w:t>（四）完善政府信息公开平台建设。</w:t>
      </w:r>
      <w:r>
        <w:rPr>
          <w:rFonts w:hint="eastAsia" w:ascii="仿宋_GB2312" w:hAnsi="仿宋_GB2312" w:eastAsia="仿宋_GB2312" w:cs="仿宋_GB2312"/>
          <w:b w:val="0"/>
          <w:bCs/>
          <w:color w:val="auto"/>
          <w:sz w:val="32"/>
          <w:szCs w:val="32"/>
          <w:lang w:eastAsia="zh-CN"/>
        </w:rPr>
        <w:t>完成局门户网站适老化及无障碍改造，建设移动版，积极为老年人等群体提供便捷的服务应用。</w:t>
      </w:r>
      <w:r>
        <w:rPr>
          <w:rFonts w:hint="eastAsia" w:ascii="仿宋_GB2312" w:hAnsi="仿宋_GB2312" w:eastAsia="仿宋_GB2312" w:cs="仿宋_GB2312"/>
          <w:color w:val="auto"/>
          <w:kern w:val="0"/>
          <w:sz w:val="32"/>
          <w:szCs w:val="32"/>
          <w:highlight w:val="none"/>
          <w:lang w:val="en-US" w:eastAsia="zh-CN"/>
        </w:rPr>
        <w:t>精简政务新媒体平台，清除非必要信息公开端口，只保留微信、微博平台。全面启用宁波人社“智配直享”平台，实现“问、办、享”三大功能上线运行。目前，知识库已收录知识条目1689条，相似问法2594条，累计为11万用户提供咨询引导服务；完成16项政策46批次的信息推送，惠及85万人次；2个事项实现视频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lang w:eastAsia="zh-CN"/>
        </w:rPr>
      </w:pPr>
      <w:r>
        <w:rPr>
          <w:rFonts w:hint="eastAsia" w:ascii="楷体_GB2312" w:hAnsi="黑体" w:eastAsia="楷体_GB2312" w:cs="Times New Roman"/>
          <w:b w:val="0"/>
          <w:bCs/>
          <w:color w:val="auto"/>
          <w:sz w:val="32"/>
          <w:szCs w:val="32"/>
          <w:lang w:eastAsia="zh-CN"/>
        </w:rPr>
        <w:t>（五）健全监督保障机制。</w:t>
      </w:r>
      <w:r>
        <w:rPr>
          <w:rFonts w:hint="eastAsia" w:ascii="仿宋_GB2312" w:hAnsi="Times New Roman" w:eastAsia="仿宋_GB2312" w:cs="Times New Roman"/>
          <w:color w:val="auto"/>
          <w:sz w:val="32"/>
          <w:szCs w:val="32"/>
          <w:lang w:eastAsia="zh-CN"/>
        </w:rPr>
        <w:t>每</w:t>
      </w:r>
      <w:r>
        <w:rPr>
          <w:rFonts w:hint="eastAsia" w:ascii="仿宋_GB2312" w:hAnsi="Times New Roman" w:eastAsia="仿宋_GB2312" w:cs="Times New Roman"/>
          <w:sz w:val="32"/>
          <w:szCs w:val="32"/>
          <w:lang w:eastAsia="zh-CN"/>
        </w:rPr>
        <w:t>日登录浙江省政府网站群运维监测平台，及时清理外链、错别字等问题，审查网站栏目更新状态</w:t>
      </w:r>
      <w:r>
        <w:rPr>
          <w:rFonts w:hint="eastAsia" w:ascii="仿宋_GB2312" w:eastAsia="仿宋_GB2312" w:cs="Times New Roman"/>
          <w:sz w:val="32"/>
          <w:szCs w:val="32"/>
          <w:lang w:eastAsia="zh-CN"/>
        </w:rPr>
        <w:t>。强化</w:t>
      </w:r>
      <w:r>
        <w:rPr>
          <w:rFonts w:hint="eastAsia" w:ascii="仿宋_GB2312" w:hAnsi="Times New Roman" w:eastAsia="仿宋_GB2312" w:cs="Times New Roman"/>
          <w:sz w:val="32"/>
          <w:szCs w:val="32"/>
          <w:lang w:eastAsia="zh-CN"/>
        </w:rPr>
        <w:t>“谁主管、谁公开”原则，明确责任处室</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单位办理信息公开事务的主体地位，加强群众监督。</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lang w:val="en-US" w:eastAsia="zh-CN"/>
        </w:rPr>
      </w:pPr>
      <w:r>
        <w:rPr>
          <w:rFonts w:hint="eastAsia" w:ascii="黑体" w:hAnsi="黑体" w:eastAsia="黑体" w:cs="黑体"/>
          <w:b w:val="0"/>
          <w:bCs/>
          <w:i w:val="0"/>
          <w:caps w:val="0"/>
          <w:color w:val="333333"/>
          <w:spacing w:val="0"/>
          <w:sz w:val="32"/>
          <w:szCs w:val="32"/>
          <w:shd w:val="clear" w:color="auto" w:fill="FFFFFF"/>
          <w:lang w:eastAsia="zh-CN"/>
        </w:rPr>
        <w:t>二、</w:t>
      </w:r>
      <w:r>
        <w:rPr>
          <w:rFonts w:hint="eastAsia" w:ascii="黑体" w:hAnsi="黑体" w:eastAsia="黑体" w:cs="黑体"/>
          <w:b w:val="0"/>
          <w:bCs/>
          <w:i w:val="0"/>
          <w:caps w:val="0"/>
          <w:color w:val="333333"/>
          <w:spacing w:val="0"/>
          <w:sz w:val="32"/>
          <w:szCs w:val="32"/>
          <w:shd w:val="clear" w:color="auto" w:fill="FFFFFF"/>
        </w:rPr>
        <w:t>主动公开政府信息情况</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31"/>
        <w:gridCol w:w="2239"/>
        <w:gridCol w:w="2239"/>
        <w:gridCol w:w="2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8"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00"/>
              </w:tabs>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23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223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w:t>
            </w:r>
            <w:r>
              <w:rPr>
                <w:rFonts w:hint="default" w:ascii="Times New Roman" w:hAnsi="Times New Roman" w:eastAsia="宋体" w:cs="Times New Roman"/>
                <w:kern w:val="0"/>
                <w:sz w:val="20"/>
                <w:szCs w:val="20"/>
                <w:lang w:val="en-US" w:eastAsia="zh-CN" w:bidi="ar"/>
              </w:rPr>
              <w:t>制发件数</w:t>
            </w:r>
          </w:p>
        </w:tc>
        <w:tc>
          <w:tcPr>
            <w:tcW w:w="223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本年废止件数</w:t>
            </w:r>
          </w:p>
        </w:tc>
        <w:tc>
          <w:tcPr>
            <w:tcW w:w="204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现行有效件</w:t>
            </w:r>
            <w:r>
              <w:rPr>
                <w:rFonts w:hint="default" w:ascii="Times New Roman" w:hAnsi="Times New Roman" w:eastAsia="宋体" w:cs="Times New Roman"/>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23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规章</w:t>
            </w:r>
          </w:p>
        </w:tc>
        <w:tc>
          <w:tcPr>
            <w:tcW w:w="22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color w:val="000000"/>
                <w:kern w:val="0"/>
                <w:sz w:val="20"/>
                <w:szCs w:val="20"/>
                <w:lang w:val="en-US" w:eastAsia="zh-CN" w:bidi="ar"/>
              </w:rPr>
              <w:t>0</w:t>
            </w:r>
          </w:p>
        </w:tc>
        <w:tc>
          <w:tcPr>
            <w:tcW w:w="22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color w:val="000000"/>
                <w:kern w:val="0"/>
                <w:sz w:val="20"/>
                <w:szCs w:val="20"/>
                <w:lang w:val="en-US" w:eastAsia="zh-CN" w:bidi="ar"/>
              </w:rPr>
              <w:t>0</w:t>
            </w:r>
          </w:p>
        </w:tc>
        <w:tc>
          <w:tcPr>
            <w:tcW w:w="204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23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行政规范性文件</w:t>
            </w:r>
          </w:p>
        </w:tc>
        <w:tc>
          <w:tcPr>
            <w:tcW w:w="22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cs="Times New Roman"/>
                <w:b w:val="0"/>
                <w:bCs w:val="0"/>
                <w:color w:val="0C0C0C"/>
                <w:kern w:val="0"/>
                <w:sz w:val="20"/>
                <w:szCs w:val="20"/>
                <w:lang w:val="en-US" w:eastAsia="zh-CN" w:bidi="ar"/>
              </w:rPr>
              <w:t>5</w:t>
            </w:r>
          </w:p>
        </w:tc>
        <w:tc>
          <w:tcPr>
            <w:tcW w:w="22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cs="Times New Roman"/>
                <w:color w:val="000000"/>
                <w:kern w:val="0"/>
                <w:sz w:val="20"/>
                <w:szCs w:val="20"/>
                <w:lang w:val="en-US" w:eastAsia="zh-CN" w:bidi="ar"/>
              </w:rPr>
              <w:t>31</w:t>
            </w:r>
          </w:p>
        </w:tc>
        <w:tc>
          <w:tcPr>
            <w:tcW w:w="204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cs="Times New Roman"/>
                <w:b w:val="0"/>
                <w:bCs w:val="0"/>
                <w:color w:val="0C0C0C"/>
                <w:kern w:val="0"/>
                <w:sz w:val="21"/>
                <w:szCs w:val="21"/>
                <w:lang w:val="en-US" w:eastAsia="zh-CN" w:bidi="ar"/>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8"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223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6527"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 w:hRule="atLeast"/>
          <w:jc w:val="center"/>
        </w:trPr>
        <w:tc>
          <w:tcPr>
            <w:tcW w:w="223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行政许可</w:t>
            </w:r>
          </w:p>
        </w:tc>
        <w:tc>
          <w:tcPr>
            <w:tcW w:w="6527"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color w:val="000000" w:themeColor="text1"/>
                <w:kern w:val="0"/>
                <w:sz w:val="21"/>
                <w:szCs w:val="21"/>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8"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23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6527"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23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行政处罚</w:t>
            </w:r>
          </w:p>
        </w:tc>
        <w:tc>
          <w:tcPr>
            <w:tcW w:w="6527"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0"/>
                <w:sz w:val="20"/>
                <w:szCs w:val="2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 w:hRule="atLeast"/>
          <w:jc w:val="center"/>
        </w:trPr>
        <w:tc>
          <w:tcPr>
            <w:tcW w:w="223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行政强制</w:t>
            </w:r>
          </w:p>
        </w:tc>
        <w:tc>
          <w:tcPr>
            <w:tcW w:w="6527"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8"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23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6527"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23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行政事业性收费</w:t>
            </w:r>
          </w:p>
        </w:tc>
        <w:tc>
          <w:tcPr>
            <w:tcW w:w="6527"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Times New Roman" w:hAnsi="Times New Roman" w:cs="Times New Roman"/>
                <w:sz w:val="24"/>
                <w:szCs w:val="24"/>
              </w:rPr>
            </w:pPr>
            <w: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t>31.22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b/>
          <w:i w:val="0"/>
          <w:caps w:val="0"/>
          <w:color w:val="333333"/>
          <w:spacing w:val="0"/>
          <w:sz w:val="24"/>
          <w:szCs w:val="24"/>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宋体" w:hAnsi="宋体" w:eastAsia="宋体" w:cs="宋体"/>
          <w:i w:val="0"/>
          <w:caps w:val="0"/>
          <w:color w:val="333333"/>
          <w:spacing w:val="0"/>
          <w:sz w:val="24"/>
          <w:szCs w:val="24"/>
        </w:rPr>
      </w:pPr>
      <w:r>
        <w:rPr>
          <w:rFonts w:hint="eastAsia" w:ascii="黑体" w:hAnsi="黑体" w:eastAsia="黑体" w:cs="黑体"/>
          <w:b w:val="0"/>
          <w:bCs/>
          <w:i w:val="0"/>
          <w:caps w:val="0"/>
          <w:color w:val="333333"/>
          <w:spacing w:val="0"/>
          <w:sz w:val="32"/>
          <w:szCs w:val="32"/>
          <w:shd w:val="clear" w:color="auto" w:fill="FFFFFF"/>
        </w:rPr>
        <w:t>三、收到和处理政府信息公开申请情况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075"/>
        <w:gridCol w:w="1035"/>
        <w:gridCol w:w="3221"/>
        <w:gridCol w:w="474"/>
        <w:gridCol w:w="394"/>
        <w:gridCol w:w="394"/>
        <w:gridCol w:w="715"/>
        <w:gridCol w:w="715"/>
        <w:gridCol w:w="394"/>
        <w:gridCol w:w="3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楷体" w:cs="Times New Roman"/>
                <w:kern w:val="0"/>
                <w:sz w:val="20"/>
                <w:szCs w:val="20"/>
                <w:lang w:val="en-US" w:eastAsia="zh-CN" w:bidi="ar"/>
              </w:rPr>
              <w:t>（本列数据的勾稽关系为：第一项加第二项之和，等于第三项加第四项之和）</w:t>
            </w:r>
          </w:p>
        </w:tc>
        <w:tc>
          <w:tcPr>
            <w:tcW w:w="3481"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31"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hint="default" w:ascii="Times New Roman" w:hAnsi="Times New Roman" w:cs="Times New Roman"/>
                <w:sz w:val="24"/>
                <w:szCs w:val="24"/>
              </w:rPr>
            </w:pPr>
          </w:p>
        </w:tc>
        <w:tc>
          <w:tcPr>
            <w:tcW w:w="47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自然人</w:t>
            </w:r>
          </w:p>
        </w:tc>
        <w:tc>
          <w:tcPr>
            <w:tcW w:w="2612" w:type="dxa"/>
            <w:gridSpan w:val="5"/>
            <w:tcBorders>
              <w:top w:val="single" w:color="auto" w:sz="8" w:space="0"/>
              <w:left w:val="single" w:color="auto" w:sz="4"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法人或其他组织</w:t>
            </w:r>
          </w:p>
        </w:tc>
        <w:tc>
          <w:tcPr>
            <w:tcW w:w="395"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31"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hint="default" w:ascii="Times New Roman" w:hAnsi="Times New Roman" w:cs="Times New Roman"/>
                <w:sz w:val="24"/>
                <w:szCs w:val="24"/>
              </w:rPr>
            </w:pPr>
          </w:p>
        </w:tc>
        <w:tc>
          <w:tcPr>
            <w:tcW w:w="4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rFonts w:hint="default" w:ascii="Times New Roman" w:hAnsi="Times New Roman" w:cs="Times New Roman"/>
                <w:sz w:val="24"/>
                <w:szCs w:val="24"/>
              </w:rPr>
            </w:pPr>
          </w:p>
        </w:tc>
        <w:tc>
          <w:tcPr>
            <w:tcW w:w="39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企业</w:t>
            </w:r>
          </w:p>
        </w:tc>
        <w:tc>
          <w:tcPr>
            <w:tcW w:w="39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机构</w:t>
            </w:r>
          </w:p>
        </w:tc>
        <w:tc>
          <w:tcPr>
            <w:tcW w:w="715" w:type="dxa"/>
            <w:tcBorders>
              <w:top w:val="single" w:color="auto" w:sz="8" w:space="0"/>
              <w:left w:val="single" w:color="auto" w:sz="4"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社会公益组织</w:t>
            </w:r>
          </w:p>
        </w:tc>
        <w:tc>
          <w:tcPr>
            <w:tcW w:w="71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法律服务机构</w:t>
            </w:r>
          </w:p>
        </w:tc>
        <w:tc>
          <w:tcPr>
            <w:tcW w:w="39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p>
        </w:tc>
        <w:tc>
          <w:tcPr>
            <w:tcW w:w="395"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331" w:type="dxa"/>
            <w:gridSpan w:val="3"/>
            <w:tcBorders>
              <w:top w:val="nil"/>
              <w:left w:val="single" w:color="auto" w:sz="8" w:space="0"/>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一、本年新收政府信息公开申请数量</w:t>
            </w:r>
          </w:p>
        </w:tc>
        <w:tc>
          <w:tcPr>
            <w:tcW w:w="47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eastAsia="zh-CN"/>
              </w:rPr>
            </w:pPr>
            <w:r>
              <w:rPr>
                <w:rFonts w:hint="eastAsia" w:cs="Times New Roman"/>
                <w:lang w:val="en-US" w:eastAsia="zh-CN"/>
              </w:rPr>
              <w:t>19</w:t>
            </w:r>
          </w:p>
        </w:tc>
        <w:tc>
          <w:tcPr>
            <w:tcW w:w="394" w:type="dxa"/>
            <w:tcBorders>
              <w:top w:val="single" w:color="auto" w:sz="4" w:space="0"/>
              <w:left w:val="single" w:color="auto" w:sz="4"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宋体" w:cs="Times New Roman"/>
                <w:lang w:val="en-US" w:eastAsia="zh-CN"/>
              </w:rPr>
            </w:pPr>
            <w:r>
              <w:rPr>
                <w:rFonts w:hint="eastAsia" w:cs="Times New Roman"/>
                <w:lang w:val="en-US" w:eastAsia="zh-CN"/>
              </w:rPr>
              <w:t>0</w:t>
            </w:r>
          </w:p>
        </w:tc>
        <w:tc>
          <w:tcPr>
            <w:tcW w:w="394"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二、上年结转政府信息公开申请数量</w:t>
            </w:r>
          </w:p>
        </w:tc>
        <w:tc>
          <w:tcPr>
            <w:tcW w:w="474"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restart"/>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三、本年度办理结果</w:t>
            </w:r>
          </w:p>
        </w:tc>
        <w:tc>
          <w:tcPr>
            <w:tcW w:w="4256"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（一）予以公开</w:t>
            </w:r>
          </w:p>
        </w:tc>
        <w:tc>
          <w:tcPr>
            <w:tcW w:w="47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7</w:t>
            </w:r>
          </w:p>
        </w:tc>
        <w:tc>
          <w:tcPr>
            <w:tcW w:w="39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single" w:color="auto" w:sz="8" w:space="0"/>
              <w:left w:val="single" w:color="auto" w:sz="4" w:space="0"/>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4256" w:type="dxa"/>
            <w:gridSpan w:val="2"/>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（二）部分公开</w:t>
            </w:r>
            <w:r>
              <w:rPr>
                <w:rFonts w:hint="default" w:ascii="Times New Roman" w:hAnsi="Times New Roman" w:eastAsia="楷体" w:cs="Times New Roman"/>
                <w:kern w:val="0"/>
                <w:sz w:val="20"/>
                <w:szCs w:val="20"/>
                <w:lang w:val="en-US" w:eastAsia="zh-CN" w:bidi="ar"/>
              </w:rPr>
              <w:t>（区分处理的，只计这一情形，不计其他情形）</w:t>
            </w:r>
          </w:p>
        </w:tc>
        <w:tc>
          <w:tcPr>
            <w:tcW w:w="474"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c>
          <w:tcPr>
            <w:tcW w:w="394"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s="Times New Roman"/>
                <w:lang w:val="en-US" w:eastAsia="zh-C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（三）不予公开</w:t>
            </w: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1.属于国家秘密</w:t>
            </w:r>
          </w:p>
        </w:tc>
        <w:tc>
          <w:tcPr>
            <w:tcW w:w="47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2.其他法律行政法规禁止公开</w:t>
            </w:r>
          </w:p>
        </w:tc>
        <w:tc>
          <w:tcPr>
            <w:tcW w:w="47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宋体" w:cs="Times New Roman"/>
                <w:lang w:val="en-US" w:eastAsia="zh-CN"/>
              </w:rPr>
            </w:pPr>
            <w:r>
              <w:rPr>
                <w:rFonts w:hint="eastAsia" w:cs="Times New Roman"/>
                <w:lang w:val="en-US" w:eastAsia="zh-CN"/>
              </w:rPr>
              <w:t>1</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宋体" w:cs="Times New Roman"/>
                <w:lang w:val="en-US" w:eastAsia="zh-CN"/>
              </w:rPr>
            </w:pPr>
            <w:r>
              <w:rPr>
                <w:rFonts w:hint="eastAsia" w:cs="Times New Roman"/>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3.危及“三安全一稳定”</w:t>
            </w:r>
          </w:p>
        </w:tc>
        <w:tc>
          <w:tcPr>
            <w:tcW w:w="47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4.保护第三方合法权益</w:t>
            </w:r>
          </w:p>
        </w:tc>
        <w:tc>
          <w:tcPr>
            <w:tcW w:w="47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宋体" w:cs="Times New Roman"/>
                <w:lang w:val="en-US" w:eastAsia="zh-CN"/>
              </w:rPr>
            </w:pPr>
            <w:r>
              <w:rPr>
                <w:rFonts w:hint="eastAsia" w:cs="Times New Roman"/>
                <w:lang w:val="en-US" w:eastAsia="zh-CN"/>
              </w:rPr>
              <w:t>1</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宋体" w:cs="Times New Roman"/>
                <w:lang w:val="en-US" w:eastAsia="zh-CN"/>
              </w:rPr>
            </w:pPr>
            <w:r>
              <w:rPr>
                <w:rFonts w:hint="eastAsia" w:cs="Times New Roman"/>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5.属于三类内部事务信息</w:t>
            </w:r>
          </w:p>
        </w:tc>
        <w:tc>
          <w:tcPr>
            <w:tcW w:w="47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6.属于四类过程性信息</w:t>
            </w:r>
          </w:p>
        </w:tc>
        <w:tc>
          <w:tcPr>
            <w:tcW w:w="47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7.属于行政执法案卷</w:t>
            </w:r>
          </w:p>
        </w:tc>
        <w:tc>
          <w:tcPr>
            <w:tcW w:w="47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8.属于行政查询事项</w:t>
            </w:r>
          </w:p>
        </w:tc>
        <w:tc>
          <w:tcPr>
            <w:tcW w:w="47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（四）无法提供</w:t>
            </w: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1.本机关不掌握相关政府信息</w:t>
            </w:r>
          </w:p>
        </w:tc>
        <w:tc>
          <w:tcPr>
            <w:tcW w:w="47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eastAsia="zh-CN"/>
              </w:rPr>
            </w:pPr>
            <w:r>
              <w:rPr>
                <w:rFonts w:hint="eastAsia" w:cs="Times New Roman"/>
                <w:lang w:val="en-US" w:eastAsia="zh-CN"/>
              </w:rPr>
              <w:t>10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lang w:val="en-US" w:eastAsia="zh-CN"/>
              </w:rPr>
            </w:pPr>
            <w:r>
              <w:rPr>
                <w:rFonts w:hint="eastAsia" w:cs="Times New Roman"/>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2.没有现成信息需要另行制作</w:t>
            </w:r>
          </w:p>
        </w:tc>
        <w:tc>
          <w:tcPr>
            <w:tcW w:w="47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3.补正后申请内容仍不明确</w:t>
            </w:r>
          </w:p>
        </w:tc>
        <w:tc>
          <w:tcPr>
            <w:tcW w:w="47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（五）不予处理</w:t>
            </w: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1.信访举报投诉类申请</w:t>
            </w:r>
          </w:p>
        </w:tc>
        <w:tc>
          <w:tcPr>
            <w:tcW w:w="47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2.重复申请</w:t>
            </w:r>
          </w:p>
        </w:tc>
        <w:tc>
          <w:tcPr>
            <w:tcW w:w="47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3.要求提供公开出版物</w:t>
            </w:r>
          </w:p>
        </w:tc>
        <w:tc>
          <w:tcPr>
            <w:tcW w:w="47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4.无正当理由大量反复申请</w:t>
            </w:r>
          </w:p>
        </w:tc>
        <w:tc>
          <w:tcPr>
            <w:tcW w:w="47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5.要求行政机关确认或重新出具已获取信息</w:t>
            </w:r>
          </w:p>
        </w:tc>
        <w:tc>
          <w:tcPr>
            <w:tcW w:w="47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（六）其他处理</w:t>
            </w:r>
          </w:p>
        </w:tc>
        <w:tc>
          <w:tcPr>
            <w:tcW w:w="322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1.申请人无正当理由逾期不补正、行政机关不再处理其政府信息公开申请</w:t>
            </w:r>
          </w:p>
        </w:tc>
        <w:tc>
          <w:tcPr>
            <w:tcW w:w="47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2.申请人逾期未按收费通知要求缴纳费用、行政机关不再处理其政府信息公开申请</w:t>
            </w:r>
          </w:p>
        </w:tc>
        <w:tc>
          <w:tcPr>
            <w:tcW w:w="47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1035"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322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3.其他</w:t>
            </w:r>
          </w:p>
        </w:tc>
        <w:tc>
          <w:tcPr>
            <w:tcW w:w="47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sz w:val="24"/>
                <w:szCs w:val="24"/>
              </w:rPr>
            </w:pPr>
          </w:p>
        </w:tc>
        <w:tc>
          <w:tcPr>
            <w:tcW w:w="4256"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（七）总计</w:t>
            </w:r>
          </w:p>
        </w:tc>
        <w:tc>
          <w:tcPr>
            <w:tcW w:w="47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lang w:val="en-US" w:eastAsia="zh-CN"/>
              </w:rPr>
            </w:pPr>
            <w:r>
              <w:rPr>
                <w:rFonts w:hint="eastAsia" w:cs="Times New Roman"/>
                <w:lang w:val="en-US" w:eastAsia="zh-CN"/>
              </w:rPr>
              <w:t>19</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lang w:val="en-US" w:eastAsia="zh-CN"/>
              </w:rPr>
            </w:pPr>
            <w:r>
              <w:rPr>
                <w:rFonts w:hint="eastAsia" w:cs="Times New Roman"/>
                <w:lang w:val="en-US" w:eastAsia="zh-CN"/>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四、结转下年度继续办理</w:t>
            </w:r>
          </w:p>
        </w:tc>
        <w:tc>
          <w:tcPr>
            <w:tcW w:w="47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imes New Roman" w:hAnsi="Times New Roman" w:eastAsia="宋体" w:cs="Times New Roman"/>
                <w:lang w:val="en-US" w:eastAsia="zh-C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71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rPr>
            </w:pPr>
            <w:r>
              <w:rPr>
                <w:rFonts w:hint="eastAsia" w:cs="Times New Roman"/>
                <w:lang w:val="en-US" w:eastAsia="zh-CN"/>
              </w:rPr>
              <w:t>0</w:t>
            </w:r>
          </w:p>
        </w:tc>
        <w:tc>
          <w:tcPr>
            <w:tcW w:w="39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sz w:val="24"/>
                <w:szCs w:val="24"/>
              </w:rPr>
            </w:pPr>
            <w:r>
              <w:rPr>
                <w:rFonts w:hint="eastAsia" w:cs="Times New Roman"/>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24"/>
          <w:szCs w:val="24"/>
        </w:rPr>
      </w:pPr>
      <w:r>
        <w:rPr>
          <w:rFonts w:hint="eastAsia" w:ascii="黑体" w:hAnsi="黑体" w:eastAsia="黑体" w:cs="黑体"/>
          <w:b w:val="0"/>
          <w:bCs/>
          <w:i w:val="0"/>
          <w:caps w:val="0"/>
          <w:color w:val="333333"/>
          <w:spacing w:val="0"/>
          <w:sz w:val="32"/>
          <w:szCs w:val="32"/>
          <w:shd w:val="clear" w:color="auto" w:fill="FFFFFF"/>
        </w:rPr>
        <w:t>四、政府信息公开行政复议、行政诉讼情况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89"/>
        <w:gridCol w:w="590"/>
        <w:gridCol w:w="590"/>
        <w:gridCol w:w="590"/>
        <w:gridCol w:w="590"/>
        <w:gridCol w:w="590"/>
        <w:gridCol w:w="590"/>
        <w:gridCol w:w="591"/>
        <w:gridCol w:w="591"/>
        <w:gridCol w:w="591"/>
        <w:gridCol w:w="592"/>
        <w:gridCol w:w="592"/>
        <w:gridCol w:w="592"/>
        <w:gridCol w:w="592"/>
        <w:gridCol w:w="5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949" w:type="dxa"/>
            <w:gridSpan w:val="5"/>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5913" w:type="dxa"/>
            <w:gridSpan w:val="10"/>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89"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590"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590"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590"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590"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2953"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2960"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89"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eastAsia" w:ascii="宋体"/>
                <w:sz w:val="24"/>
                <w:szCs w:val="24"/>
              </w:rPr>
            </w:pPr>
          </w:p>
        </w:tc>
        <w:tc>
          <w:tcPr>
            <w:tcW w:w="590"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eastAsia" w:ascii="宋体"/>
                <w:sz w:val="24"/>
                <w:szCs w:val="24"/>
              </w:rPr>
            </w:pPr>
          </w:p>
        </w:tc>
        <w:tc>
          <w:tcPr>
            <w:tcW w:w="590"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eastAsia" w:ascii="宋体"/>
                <w:sz w:val="24"/>
                <w:szCs w:val="24"/>
              </w:rPr>
            </w:pPr>
          </w:p>
        </w:tc>
        <w:tc>
          <w:tcPr>
            <w:tcW w:w="590"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eastAsia" w:ascii="宋体"/>
                <w:sz w:val="24"/>
                <w:szCs w:val="24"/>
              </w:rPr>
            </w:pPr>
          </w:p>
        </w:tc>
        <w:tc>
          <w:tcPr>
            <w:tcW w:w="590"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eastAsia" w:ascii="宋体"/>
                <w:sz w:val="24"/>
                <w:szCs w:val="24"/>
              </w:rPr>
            </w:pPr>
          </w:p>
        </w:tc>
        <w:tc>
          <w:tcPr>
            <w:tcW w:w="59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59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59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59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59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59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59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592" w:type="dxa"/>
            <w:tcBorders>
              <w:top w:val="single" w:color="auto" w:sz="8"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592" w:type="dxa"/>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592" w:type="dxa"/>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589"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lang w:val="en-US"/>
              </w:rPr>
            </w:pPr>
            <w:r>
              <w:rPr>
                <w:rFonts w:hint="default" w:ascii="Times New Roman" w:hAnsi="Times New Roman" w:eastAsia="黑体" w:cs="Times New Roman"/>
                <w:kern w:val="0"/>
                <w:sz w:val="20"/>
                <w:szCs w:val="20"/>
                <w:lang w:val="en-US" w:eastAsia="zh-CN" w:bidi="ar"/>
              </w:rPr>
              <w:t> 0</w:t>
            </w:r>
          </w:p>
        </w:tc>
        <w:tc>
          <w:tcPr>
            <w:tcW w:w="590"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0"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0"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0"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0"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0"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1"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1"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1"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2" w:type="dxa"/>
            <w:tcBorders>
              <w:top w:val="single" w:color="auto" w:sz="4" w:space="0"/>
              <w:left w:val="single" w:color="auto" w:sz="8" w:space="0"/>
              <w:bottom w:val="single" w:color="auto" w:sz="8"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黑体" w:cs="Times New Roman"/>
                <w:kern w:val="0"/>
                <w:sz w:val="20"/>
                <w:szCs w:val="20"/>
                <w:lang w:val="en-US" w:eastAsia="zh-CN" w:bidi="ar"/>
              </w:rPr>
              <w:t>0</w:t>
            </w:r>
          </w:p>
        </w:tc>
        <w:tc>
          <w:tcPr>
            <w:tcW w:w="59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cs="Times New Roman"/>
                <w:sz w:val="24"/>
                <w:szCs w:val="24"/>
              </w:rPr>
            </w:pPr>
            <w:r>
              <w:rPr>
                <w:rFonts w:hint="default" w:ascii="Times New Roman" w:hAnsi="Times New Roman" w:eastAsia="黑体" w:cs="Times New Roman"/>
                <w:kern w:val="0"/>
                <w:sz w:val="20"/>
                <w:szCs w:val="20"/>
                <w:lang w:val="en-US" w:eastAsia="zh-CN" w:bidi="ar"/>
              </w:rPr>
              <w:t>0</w:t>
            </w:r>
          </w:p>
        </w:tc>
      </w:tr>
    </w:tbl>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val="en-US" w:eastAsia="zh-CN"/>
        </w:rPr>
        <w:t>2022年，我局在政府信息公开工作上取得了一定的成效，但也存在不足之处：一是信息获取方式便民化有待提高；二是</w:t>
      </w:r>
      <w:r>
        <w:rPr>
          <w:rFonts w:hint="eastAsia" w:ascii="仿宋_GB2312" w:hAnsi="仿宋_GB2312" w:eastAsia="仿宋_GB2312" w:cs="仿宋_GB2312"/>
          <w:sz w:val="32"/>
          <w:szCs w:val="32"/>
          <w:highlight w:val="none"/>
        </w:rPr>
        <w:t>政策</w:t>
      </w:r>
      <w:r>
        <w:rPr>
          <w:rFonts w:hint="eastAsia" w:ascii="仿宋_GB2312" w:hAnsi="仿宋_GB2312" w:eastAsia="仿宋_GB2312" w:cs="仿宋_GB2312"/>
          <w:sz w:val="32"/>
          <w:szCs w:val="32"/>
          <w:highlight w:val="none"/>
          <w:lang w:eastAsia="zh-CN"/>
        </w:rPr>
        <w:t>文件发布解读能力有待完善；三是工作创新力度有待加强。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下一步，</w:t>
      </w:r>
      <w:r>
        <w:rPr>
          <w:rFonts w:hint="eastAsia" w:ascii="仿宋_GB2312" w:hAnsi="仿宋_GB2312" w:eastAsia="仿宋_GB2312" w:cs="仿宋_GB2312"/>
          <w:sz w:val="32"/>
          <w:szCs w:val="32"/>
          <w:highlight w:val="none"/>
        </w:rPr>
        <w:t>我局将</w:t>
      </w:r>
      <w:r>
        <w:rPr>
          <w:rFonts w:hint="eastAsia" w:ascii="仿宋_GB2312" w:hAnsi="仿宋_GB2312" w:eastAsia="仿宋_GB2312" w:cs="仿宋_GB2312"/>
          <w:sz w:val="32"/>
          <w:szCs w:val="32"/>
          <w:highlight w:val="none"/>
          <w:lang w:eastAsia="zh-CN"/>
        </w:rPr>
        <w:t>进一步</w:t>
      </w:r>
      <w:r>
        <w:rPr>
          <w:rFonts w:hint="eastAsia" w:ascii="仿宋_GB2312" w:hAnsi="仿宋_GB2312" w:eastAsia="仿宋_GB2312" w:cs="仿宋_GB2312"/>
          <w:sz w:val="32"/>
          <w:szCs w:val="32"/>
          <w:highlight w:val="none"/>
        </w:rPr>
        <w:t>根据</w:t>
      </w:r>
      <w:r>
        <w:rPr>
          <w:rFonts w:hint="default" w:ascii="仿宋_GB2312" w:hAnsi="仿宋_GB2312" w:eastAsia="仿宋_GB2312" w:cs="仿宋_GB2312"/>
          <w:sz w:val="32"/>
          <w:szCs w:val="32"/>
          <w:highlight w:val="none"/>
        </w:rPr>
        <w:t>国家、省、市</w:t>
      </w:r>
      <w:r>
        <w:rPr>
          <w:rFonts w:hint="eastAsia" w:ascii="仿宋_GB2312" w:hAnsi="仿宋_GB2312" w:eastAsia="仿宋_GB2312" w:cs="仿宋_GB2312"/>
          <w:sz w:val="32"/>
          <w:szCs w:val="32"/>
          <w:highlight w:val="none"/>
        </w:rPr>
        <w:t>有关政务公开工作的文件</w:t>
      </w:r>
      <w:r>
        <w:rPr>
          <w:rFonts w:hint="eastAsia" w:ascii="仿宋_GB2312" w:hAnsi="仿宋_GB2312" w:eastAsia="仿宋_GB2312" w:cs="仿宋_GB2312"/>
          <w:sz w:val="32"/>
          <w:szCs w:val="32"/>
          <w:highlight w:val="none"/>
          <w:lang w:eastAsia="zh-CN"/>
        </w:rPr>
        <w:t>部署</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及时研究制订具体实施办法，不断健全政务公开工作机制，进一步压实有关处室单位责任，加强对信息公开工作监督检查，加大信息公开人员队伍建设，完善工作制度、强化人员培训，规范公开内容，不断夯实政务公开工作基础，更好发挥政务公开促落实、强监管功能，全面提升政务公开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本年度无其他需要报告的事项。</w:t>
      </w:r>
    </w:p>
    <w:p>
      <w:pPr>
        <w:wordWrap w:val="0"/>
        <w:bidi w:val="0"/>
        <w:jc w:val="right"/>
        <w:rPr>
          <w:rFonts w:hint="default"/>
          <w:lang w:val="en-US" w:eastAsia="zh-CN"/>
        </w:rPr>
      </w:pPr>
      <w:r>
        <w:rPr>
          <w:rFonts w:hint="eastAsia" w:ascii="仿宋_GB2312" w:hAnsi="仿宋_GB2312" w:eastAsia="仿宋_GB2312" w:cs="仿宋_GB2312"/>
          <w:sz w:val="32"/>
          <w:szCs w:val="32"/>
          <w:lang w:eastAsia="zh-CN"/>
        </w:rPr>
        <w:t>宁波市人力资源和社会保障局</w:t>
      </w:r>
      <w:r>
        <w:rPr>
          <w:rFonts w:hint="eastAsia" w:ascii="仿宋_GB2312" w:hAnsi="仿宋_GB2312" w:eastAsia="仿宋_GB2312" w:cs="仿宋_GB2312"/>
          <w:sz w:val="32"/>
          <w:szCs w:val="32"/>
          <w:lang w:val="en-US" w:eastAsia="zh-CN"/>
        </w:rPr>
        <w:t xml:space="preserve">    </w:t>
      </w:r>
    </w:p>
    <w:p>
      <w:pPr>
        <w:wordWrap w:val="0"/>
        <w:bidi w:val="0"/>
        <w:jc w:val="right"/>
      </w:pPr>
      <w:r>
        <w:rPr>
          <w:rFonts w:hint="eastAsia" w:ascii="仿宋_GB2312" w:hAnsi="仿宋_GB2312" w:eastAsia="仿宋_GB2312" w:cs="仿宋_GB2312"/>
          <w:sz w:val="32"/>
          <w:szCs w:val="32"/>
          <w:lang w:val="en-US" w:eastAsia="zh-CN"/>
        </w:rPr>
        <w:t xml:space="preserve">2023年1月10日         </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0000000000000000000"/>
    <w:charset w:val="00"/>
    <w:family w:val="auto"/>
    <w:pitch w:val="default"/>
    <w:sig w:usb0="00000000" w:usb1="00000000" w:usb2="00000000"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F0C54"/>
    <w:multiLevelType w:val="singleLevel"/>
    <w:tmpl w:val="FEFF0C5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F39AA"/>
    <w:rsid w:val="09B67C06"/>
    <w:rsid w:val="13E693EF"/>
    <w:rsid w:val="1C760A54"/>
    <w:rsid w:val="1E418415"/>
    <w:rsid w:val="26DD923B"/>
    <w:rsid w:val="2D4F17F5"/>
    <w:rsid w:val="2D9ED88E"/>
    <w:rsid w:val="3B6E2A2B"/>
    <w:rsid w:val="3EFFBC7E"/>
    <w:rsid w:val="3F149409"/>
    <w:rsid w:val="3F77B1E4"/>
    <w:rsid w:val="4BD5D920"/>
    <w:rsid w:val="5BEF39AA"/>
    <w:rsid w:val="5ED7C3B6"/>
    <w:rsid w:val="5EE6F205"/>
    <w:rsid w:val="5FFFEA01"/>
    <w:rsid w:val="677612BD"/>
    <w:rsid w:val="6B7FBDB5"/>
    <w:rsid w:val="6EBB06EC"/>
    <w:rsid w:val="6F7D5E4A"/>
    <w:rsid w:val="6FCC4C11"/>
    <w:rsid w:val="74BF16F6"/>
    <w:rsid w:val="75FE2501"/>
    <w:rsid w:val="763E4336"/>
    <w:rsid w:val="77FF92C6"/>
    <w:rsid w:val="79DFD1E2"/>
    <w:rsid w:val="7A1F848B"/>
    <w:rsid w:val="7A7B2953"/>
    <w:rsid w:val="7BCF079F"/>
    <w:rsid w:val="7BFFB4D9"/>
    <w:rsid w:val="7D7C3A24"/>
    <w:rsid w:val="7E3FCBCC"/>
    <w:rsid w:val="7E7694C0"/>
    <w:rsid w:val="7F13B263"/>
    <w:rsid w:val="7FB543F3"/>
    <w:rsid w:val="7FFDA612"/>
    <w:rsid w:val="9FFF93FB"/>
    <w:rsid w:val="A6DF3BCB"/>
    <w:rsid w:val="AD7FB05A"/>
    <w:rsid w:val="B3FB4095"/>
    <w:rsid w:val="B7C54288"/>
    <w:rsid w:val="BEDB4430"/>
    <w:rsid w:val="D37CA48F"/>
    <w:rsid w:val="D3FFAAEF"/>
    <w:rsid w:val="D65BA276"/>
    <w:rsid w:val="DBFB0581"/>
    <w:rsid w:val="DD2FBD8E"/>
    <w:rsid w:val="DED3181F"/>
    <w:rsid w:val="DEDFCA07"/>
    <w:rsid w:val="DEEBEDC4"/>
    <w:rsid w:val="DF7FD1E3"/>
    <w:rsid w:val="DFDF1649"/>
    <w:rsid w:val="E79F8727"/>
    <w:rsid w:val="E7BF2DE6"/>
    <w:rsid w:val="EBA9A7EB"/>
    <w:rsid w:val="EBFE4183"/>
    <w:rsid w:val="EFF59F73"/>
    <w:rsid w:val="F57D1142"/>
    <w:rsid w:val="F6AFEE47"/>
    <w:rsid w:val="FB574465"/>
    <w:rsid w:val="FB7D5A41"/>
    <w:rsid w:val="FD3ED05B"/>
    <w:rsid w:val="FD6EAC9D"/>
    <w:rsid w:val="FDF26E24"/>
    <w:rsid w:val="FF67F10C"/>
    <w:rsid w:val="FFAF4DA2"/>
    <w:rsid w:val="FFFF7D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2550</Words>
  <Characters>2677</Characters>
  <Lines>0</Lines>
  <Paragraphs>0</Paragraphs>
  <TotalTime>39</TotalTime>
  <ScaleCrop>false</ScaleCrop>
  <LinksUpToDate>false</LinksUpToDate>
  <CharactersWithSpaces>2691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2022-01-17T09:29:00Z</dcterms:created>
  <dc:creator>User</dc:creator>
  <cp:lastModifiedBy>User</cp:lastModifiedBy>
  <cp:lastPrinted>2023-01-11T07:42:00Z</cp:lastPrinted>
  <dcterms:modified xsi:type="dcterms:W3CDTF">2023-01-11T15:56:04Z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woTemplateTypoMode">
    <vt:lpwstr>web</vt:lpwstr>
  </property>
  <property fmtid="{D5CDD505-2E9C-101B-9397-08002B2CF9AE}" pid="4" name="woTemplate">
    <vt:r8>1</vt:r8>
  </property>
</Properties>
</file>