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宁波幼儿师范高等专科学校2023年度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第一批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专任教师岗位招聘计划表</w:t>
      </w:r>
    </w:p>
    <w:tbl>
      <w:tblPr>
        <w:tblStyle w:val="4"/>
        <w:tblpPr w:leftFromText="180" w:rightFromText="180" w:vertAnchor="text" w:horzAnchor="page" w:tblpXSpec="center" w:tblpY="470"/>
        <w:tblOverlap w:val="never"/>
        <w:tblW w:w="14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05"/>
        <w:gridCol w:w="3645"/>
        <w:gridCol w:w="3450"/>
        <w:gridCol w:w="4791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学前教育专业专任教师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1.承担学前教育专业课程教学；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学前教育学二级学科专业，本硕专业或研究方向一致；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2.历届生（已取得学历学位），年龄35周岁以下（具有副教授以上职称的可放宽至45周岁，具有教授职称的可放宽至50周岁）。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学前教育专业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专任教师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（中韩班）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pStyle w:val="6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</w:rPr>
              <w:t>承担学前教育专业课程教学</w:t>
            </w: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参与学前教育专业中韩班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韩方专业课程课堂教学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，承担与韩方合作高校沟通和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翻译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3.参与专业和教学团队建设。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</w:rPr>
              <w:t>学前教育学二级学科专业</w:t>
            </w: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</w:rPr>
              <w:t>本硕专业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或研究方向</w:t>
            </w: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</w:rPr>
              <w:t>一致</w:t>
            </w: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</w:rPr>
              <w:t>研究生学历，硕士及以上学位。</w:t>
            </w:r>
          </w:p>
        </w:tc>
        <w:tc>
          <w:tcPr>
            <w:tcW w:w="47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2023年普通高校应届毕业生；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</w:rPr>
              <w:t>历届生（已取得学历学位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具有副教授以上职称的可放宽至45周岁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2.具有Topik 5级证书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（韩国语能力等级考试5级）</w:t>
            </w:r>
            <w:r>
              <w:rPr>
                <w:rFonts w:hint="eastAsia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" w:beforeAutospacing="0" w:after="30" w:afterAutospacing="0" w:line="16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专任教师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1.承担学前教育或教育学有关课程教学；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3.承担科研和服务工作。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教育学原理、课程与教学论二级学科专业，本硕专业或研究方向一致；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2.历届生（已取得学历学位），年龄35周岁以下（对具有副教授以上职称的可放宽至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周岁，具有教授职称的可放宽至50周岁）。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大学语文专任教师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1.承担《大学语文》《文学基础》《教师言语表达》等公共及专业课程教学；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2.参与公共教研室团队建设；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中国现当代文学或语言学及应用语言学二级学科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信息技术专任教师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1.承担信息技术课程教学；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计算机科学与技术一级学科或教育技术学二级学科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2.历届生（已取得学历学位），并有相关工作经历，年龄35周岁以下（对具有博士学位或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英语专任教师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承担《公共应用英语》《综合英语》等公共及专业课程教学；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参与英语教研室团队建设；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英语语言文学、外国语言学及应用语言学、英语口译二级学科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现代文秘专业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专任教师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承担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现代文秘专业教学；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中国语言文学、新闻传播学一级学科专业；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新闻采编与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制作专业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专任教师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UI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设计与新媒体包装领域课程及新闻专业课程教学；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本科阶段为美术学类、设计学类专业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硕士阶段为设计学、美术学、戏剧与影视学、艺术相关一级学科专业；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），且有新媒体行业相关工作经历。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新闻采编与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制作专业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专任教师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1.承担短视频及数字视频包装领域课程及新闻专业课程教学；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本科阶段为戏剧与影视学类专业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硕士阶段为设计学、美术学、戏剧与影视学、艺术相关一级学科专业；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），且有新媒体行业相关工作经历。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传播与策划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专业专任教师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1.承担《广告策划与设计》《UI设计》《图文排版与制作》等传策专业课程教学；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本硕均为美术学、设计学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一级学科专业；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），且有广告行业、出版行业或者其他媒体行业相关工作经历。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传播与策划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专业专任教师2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1.承担《商业广告摄影》《影视制作基础》《音视频包装技术》等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传播与策划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专业课程教学；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本硕均为设计学、美术学、戏剧与影视学一级学科专业；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），且有广告行业或媒体行业相关工作经历。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传播与策划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专业专任教师3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1.承担《营销策划》《市场调研》《管理统计软件应用》《广告学》等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传播与策划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专业课程教学；</w:t>
            </w:r>
          </w:p>
          <w:p>
            <w:pPr>
              <w:pStyle w:val="6"/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阶段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为应用经济学一级学科专业或市场营销二级学科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阶段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为应用经济学一级学科专业或技术经济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管理二级学科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6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历届生（已取得学历学位），年龄35周岁以下（对具有博士学位或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以上职称的可放宽至4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），且有广告公司从业经验或统计分析工作经历。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5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体育教育专业专任教师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1.承担体育类课程教学、研究和育人等工作；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2.参与专业建设、学科建设和教学改革。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本科阶段为体育教育专业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且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硕士阶段为体育学一级学科专业；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（2）历届生（已取得学历学位），年龄35周岁以下；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2.田径专项。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体育教育专业专任教师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1.承担体育类课程教学、研究和育人等工作；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2.参与专业建设、学科建设和教学改革。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本科阶段为体育教育专业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且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硕士阶段为体育学一级学科专业；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（2）历届生（已取得学历学位），年龄35周岁以下；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2.大球类专项（足球、排球、篮球）。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体育教育专业专任教师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1.承担乒乓球、羽毛球、网球等体育目的课程教学及业余训练，体育综合能力强；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2.参与专业和教学团队建设，承担科研和地方服务工作。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本科阶段为运动训练专业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硕士阶段为体育学一级学科专业；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（2）历届生（已取得学历学位），年龄35周岁以下；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2.小球类专项（乒乓球、羽毛球、网球）。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女体育教育专业专任教师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1.承担学校运动队训练和管理；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2.承担体育类课程教学、研究和育人等工作；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3.承担学生体育运动专项技能训练；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4.组织各级各类体育赛事、校园体育社团活动等工作。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体育学一级学科专业；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本科及以上学历，学士及以上学位。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经省级学校体育教练员任职岗前培训考核合格；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取得运动健将以上技术等级称号；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退役三年以内且年龄不超过40周岁；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大球类专项（篮球、排球、足球）。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  <w:t>音乐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（作曲）专业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  <w:t>专任教师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snapToGrid/>
              <w:spacing w:before="46" w:after="46"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  <w:t>1.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承担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  <w:t>音乐表演、音乐教育专业课程教学；</w:t>
            </w:r>
          </w:p>
          <w:p>
            <w:pPr>
              <w:snapToGrid/>
              <w:spacing w:before="46" w:after="46"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snapToGrid/>
              <w:spacing w:before="46" w:after="46"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20" w:lineRule="exact"/>
              <w:jc w:val="left"/>
              <w:textAlignment w:val="baseline"/>
              <w:rPr>
                <w:rFonts w:hint="eastAsia" w:cs="仿宋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color w:val="auto"/>
                <w:kern w:val="0"/>
                <w:szCs w:val="21"/>
                <w:highlight w:val="none"/>
              </w:rPr>
              <w:t>作曲、电子音乐作曲相关专业</w:t>
            </w:r>
            <w:r>
              <w:rPr>
                <w:rFonts w:hint="eastAsia" w:cs="仿宋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20" w:lineRule="exact"/>
              <w:jc w:val="left"/>
              <w:textAlignment w:val="baseline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snapToGrid/>
              <w:spacing w:before="20" w:after="20"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snapToGrid/>
              <w:spacing w:before="20" w:after="20"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  <w:t>1.2023年应届毕业生；</w:t>
            </w:r>
          </w:p>
          <w:p>
            <w:pPr>
              <w:snapToGrid/>
              <w:spacing w:before="20" w:after="20"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  <w:t>2.历届生（已取得学历学位），年龄35周岁以下，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对具有副教授以上职称的可放宽至45周岁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具有教授职称的可放宽至50周岁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产品艺术设计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1.承担《木质玩具设计》《交互设计》《模型制作》等产品艺术设计课程教学；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3.承担校企合作项目、学生专业竞赛指导和管理服务等工作。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设计学一级学科（产品设计方向）或机械类一级学科（工业设计、交互设计方向），本硕均为相关专业；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2.历届生（已取得学历学位），年龄35周岁以下，具有1年及以上与所学专业相关的企业工作经历。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学前美术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1.承担学前教育专业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美术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或设计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课程教学；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美术学或设计学一级学科专业（美术教育、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  <w:t>雕塑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  <w:t>陶艺方向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）；要求本科、硕士阶段专业或研究方向一致；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  <w:t>书画艺术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  <w:t>书画艺术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专业课程教学；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美术学一级学科专业（综合绘画创作、综合材料绘画研究方向），要求本科、硕士阶段专业或研究方向一致；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思政课教师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1.承担思政课教学工作；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法学、马克思主义理论、历史学一级学科专业；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（2）历届生（已取得学历学位），年龄35周岁以下；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中共党员。</w:t>
            </w: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共计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36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79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9A1DD"/>
    <w:multiLevelType w:val="singleLevel"/>
    <w:tmpl w:val="F989A1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E3136E"/>
    <w:multiLevelType w:val="singleLevel"/>
    <w:tmpl w:val="40E3136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46652860"/>
    <w:rsid w:val="46652860"/>
    <w:rsid w:val="FD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2023-06-08T09:19:00Z</dcterms:created>
  <dc:creator>小馨新</dc:creator>
  <cp:lastModifiedBy>User</cp:lastModifiedBy>
  <dcterms:modified xsi:type="dcterms:W3CDTF">2023-06-14T16:05:35Z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07126B4ADE6F4195AF3D80FC0B6A03FA</vt:lpwstr>
  </property>
</Properties>
</file>