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宁波市人力资源和社会保障局等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6部门关于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深入推进“甬上乐业”计划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若干措施的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现将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  <w:lang w:eastAsia="zh-CN"/>
        </w:rPr>
        <w:t>宁波市人力资源和社会保障局等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6部门</w:t>
      </w:r>
      <w:r>
        <w:rPr>
          <w:rFonts w:hint="eastAsia" w:ascii="仿宋_GB2312" w:eastAsia="仿宋_GB2312"/>
          <w:sz w:val="32"/>
          <w:szCs w:val="32"/>
        </w:rPr>
        <w:t>深入推进“甬上乐业”“计划的若干措施》（以下简称措施）</w:t>
      </w:r>
      <w:r>
        <w:rPr>
          <w:rFonts w:hint="eastAsia" w:ascii="仿宋_GB2312" w:eastAsia="仿宋_GB2312"/>
          <w:sz w:val="32"/>
          <w:szCs w:val="32"/>
          <w:lang w:eastAsia="zh-CN"/>
        </w:rPr>
        <w:t>起草情况说明如下。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一、起草背景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</w:t>
      </w:r>
      <w:r>
        <w:rPr>
          <w:rFonts w:hint="eastAsia" w:ascii="仿宋_GB2312" w:eastAsia="仿宋_GB2312"/>
          <w:sz w:val="32"/>
          <w:szCs w:val="32"/>
        </w:rPr>
        <w:t>彭佳学书记关于吸引人才及外来劳动者来甬就业生活的指示精神，</w:t>
      </w:r>
      <w:r>
        <w:rPr>
          <w:rFonts w:hint="eastAsia" w:ascii="仿宋_GB2312" w:eastAsia="仿宋_GB2312"/>
          <w:sz w:val="32"/>
          <w:szCs w:val="32"/>
          <w:lang w:eastAsia="zh-CN"/>
        </w:rPr>
        <w:t>结合《宁波市国民经济和社会发展第十四个五年规划和二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Ο三五年远景目标纲要</w:t>
      </w:r>
      <w:r>
        <w:rPr>
          <w:rFonts w:hint="eastAsia" w:ascii="仿宋_GB2312" w:eastAsia="仿宋_GB2312"/>
          <w:sz w:val="32"/>
          <w:szCs w:val="32"/>
          <w:lang w:eastAsia="zh-CN"/>
        </w:rPr>
        <w:t>》“促进人的全面发展，共建共享美好幸福家园”的规划要求，</w:t>
      </w:r>
      <w:r>
        <w:rPr>
          <w:rFonts w:hint="eastAsia" w:ascii="仿宋_GB2312" w:eastAsia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深入推进“甬上乐业”计划，积极优化劳动者引育用留的良好环境，</w:t>
      </w:r>
      <w:r>
        <w:rPr>
          <w:rFonts w:hint="eastAsia" w:ascii="仿宋_GB2312" w:eastAsia="仿宋_GB2312"/>
          <w:sz w:val="32"/>
          <w:szCs w:val="32"/>
          <w:lang w:eastAsia="zh-CN"/>
        </w:rPr>
        <w:t>强化在甬</w:t>
      </w:r>
      <w:r>
        <w:rPr>
          <w:rFonts w:hint="eastAsia" w:ascii="仿宋_GB2312" w:hAnsi="仿宋_GB2312" w:eastAsia="仿宋_GB2312" w:cs="仿宋_GB2312"/>
          <w:sz w:val="32"/>
          <w:szCs w:val="32"/>
        </w:rPr>
        <w:t>劳动者基本公共服务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着力</w:t>
      </w:r>
      <w:r>
        <w:rPr>
          <w:rFonts w:hint="eastAsia" w:ascii="仿宋_GB2312" w:eastAsia="仿宋_GB2312"/>
          <w:sz w:val="32"/>
          <w:szCs w:val="32"/>
          <w:lang w:eastAsia="zh-CN"/>
        </w:rPr>
        <w:t>营造</w:t>
      </w:r>
      <w:r>
        <w:rPr>
          <w:rFonts w:hint="eastAsia" w:ascii="仿宋_GB2312" w:eastAsia="仿宋_GB2312"/>
          <w:sz w:val="32"/>
          <w:szCs w:val="32"/>
        </w:rPr>
        <w:t>外来劳动者在甬安居乐业的良好工作生活环境，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积极</w:t>
      </w:r>
      <w:r>
        <w:rPr>
          <w:rFonts w:hint="eastAsia" w:ascii="仿宋_GB2312" w:hAnsi="仿宋_GB2312" w:eastAsia="仿宋_GB2312" w:cs="仿宋_GB2312"/>
          <w:sz w:val="32"/>
          <w:szCs w:val="32"/>
        </w:rPr>
        <w:t>打造劳动者发展的重要首</w:t>
      </w:r>
      <w:r>
        <w:rPr>
          <w:rFonts w:hint="eastAsia" w:ascii="仿宋_GB2312" w:hAnsi="黑体" w:eastAsia="仿宋_GB2312" w:cs="黑体"/>
          <w:sz w:val="32"/>
          <w:szCs w:val="32"/>
        </w:rPr>
        <w:t>选地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我局联合市教育局、市公安局、市财政局、市住建局和市医保局联合起草了</w:t>
      </w:r>
      <w:r>
        <w:rPr>
          <w:rFonts w:hint="eastAsia" w:ascii="仿宋_GB2312" w:eastAsia="仿宋_GB2312"/>
          <w:sz w:val="32"/>
          <w:szCs w:val="32"/>
          <w:lang w:eastAsia="zh-CN"/>
        </w:rPr>
        <w:t>本《</w:t>
      </w:r>
      <w:r>
        <w:rPr>
          <w:rFonts w:hint="eastAsia" w:ascii="仿宋_GB2312" w:eastAsia="仿宋_GB2312"/>
          <w:sz w:val="32"/>
          <w:szCs w:val="32"/>
        </w:rPr>
        <w:t>措施</w:t>
      </w:r>
      <w:r>
        <w:rPr>
          <w:rFonts w:hint="eastAsia" w:ascii="仿宋_GB2312" w:eastAsia="仿宋_GB2312"/>
          <w:sz w:val="32"/>
          <w:szCs w:val="32"/>
          <w:lang w:eastAsia="zh-CN"/>
        </w:rPr>
        <w:t>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《措施》立足当下，着眼长远，以问题为导向，以促进各类劳动者在我市安居乐业为目标，努力打破户籍、地域、身份等限制，就促进劳动者</w:t>
      </w:r>
      <w:r>
        <w:rPr>
          <w:rFonts w:hint="eastAsia" w:ascii="仿宋_GB2312" w:hAnsi="仿宋_GB2312" w:eastAsia="仿宋_GB2312" w:cs="仿宋_GB2312"/>
          <w:sz w:val="32"/>
          <w:szCs w:val="32"/>
        </w:rPr>
        <w:t>就业、落户、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住房、</w:t>
      </w:r>
      <w:r>
        <w:rPr>
          <w:rFonts w:hint="eastAsia" w:ascii="仿宋_GB2312" w:hAnsi="仿宋_GB2312" w:eastAsia="仿宋_GB2312" w:cs="仿宋_GB2312"/>
          <w:sz w:val="32"/>
          <w:szCs w:val="32"/>
        </w:rPr>
        <w:t>医疗、教育等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基本公共服务共享提出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10条针对性措施。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一是</w:t>
      </w:r>
      <w:r>
        <w:rPr>
          <w:rFonts w:hint="eastAsia" w:ascii="楷体" w:hAnsi="楷体" w:eastAsia="楷体" w:cs="楷体"/>
          <w:sz w:val="32"/>
          <w:szCs w:val="32"/>
        </w:rPr>
        <w:t>进一步扩大住房保障范围。</w:t>
      </w:r>
      <w:r>
        <w:rPr>
          <w:rFonts w:hint="eastAsia" w:ascii="仿宋_GB2312" w:hAnsi="黑体" w:eastAsia="仿宋_GB2312" w:cs="黑体"/>
          <w:sz w:val="32"/>
          <w:szCs w:val="32"/>
        </w:rPr>
        <w:t>新增各类租赁住房13万套（间）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以上</w:t>
      </w:r>
      <w:r>
        <w:rPr>
          <w:rFonts w:hint="eastAsia" w:ascii="仿宋_GB2312" w:hAnsi="黑体" w:eastAsia="仿宋_GB2312" w:cs="黑体"/>
          <w:sz w:val="32"/>
          <w:szCs w:val="32"/>
        </w:rPr>
        <w:t>，着重解决新市民、青年人阶段性住房困难。对在甬从事环卫工作满一定年限的无房一线环卫工人，实现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住房保障常态化申请受理</w:t>
      </w:r>
      <w:r>
        <w:rPr>
          <w:rFonts w:hint="eastAsia" w:ascii="仿宋_GB2312" w:hAnsi="黑体" w:eastAsia="仿宋_GB2312" w:cs="黑体"/>
          <w:sz w:val="32"/>
          <w:szCs w:val="32"/>
        </w:rPr>
        <w:t>。对在甬从事公交等公共服务行业从业人员及高技能人才等群体，适当放宽保障准入条件。提高外来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劳动者</w:t>
      </w:r>
      <w:r>
        <w:rPr>
          <w:rFonts w:hint="eastAsia" w:ascii="仿宋_GB2312" w:hAnsi="黑体" w:eastAsia="仿宋_GB2312" w:cs="黑体"/>
          <w:sz w:val="32"/>
          <w:szCs w:val="32"/>
        </w:rPr>
        <w:t>等保障群体公租房租赁补贴发放标准。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二是优化外来劳动者落户举措。</w:t>
      </w:r>
      <w:r>
        <w:rPr>
          <w:rFonts w:hint="eastAsia" w:ascii="仿宋_GB2312" w:hAnsi="黑体" w:eastAsia="仿宋_GB2312" w:cs="黑体"/>
          <w:sz w:val="32"/>
          <w:szCs w:val="32"/>
        </w:rPr>
        <w:t>放开放宽外来劳动者落户条件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 w:cs="黑体"/>
          <w:sz w:val="32"/>
          <w:szCs w:val="32"/>
        </w:rPr>
        <w:t>优化外来劳动者落户举措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 w:cs="黑体"/>
          <w:sz w:val="32"/>
          <w:szCs w:val="32"/>
        </w:rPr>
        <w:t>推行长三角区域户口网上迁移，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实现</w:t>
      </w:r>
      <w:r>
        <w:rPr>
          <w:rFonts w:hint="eastAsia" w:ascii="仿宋_GB2312" w:hAnsi="黑体" w:eastAsia="仿宋_GB2312" w:cs="黑体"/>
          <w:sz w:val="32"/>
          <w:szCs w:val="32"/>
        </w:rPr>
        <w:t>浙东经济合作区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宁波、嘉兴、绍兴、台州、舟山户口迁移</w:t>
      </w:r>
      <w:r>
        <w:rPr>
          <w:rFonts w:hint="eastAsia" w:ascii="仿宋_GB2312" w:hAnsi="黑体" w:eastAsia="仿宋_GB2312" w:cs="黑体"/>
          <w:sz w:val="32"/>
          <w:szCs w:val="32"/>
        </w:rPr>
        <w:t>跨城通办。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三是放宽学龄前子女医疗保险参保限制。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2022年度起，父母</w:t>
      </w:r>
      <w:r>
        <w:rPr>
          <w:rFonts w:hint="eastAsia" w:ascii="仿宋_GB2312" w:hAnsi="黑体" w:eastAsia="仿宋_GB2312" w:cs="黑体"/>
          <w:sz w:val="32"/>
          <w:szCs w:val="32"/>
        </w:rPr>
        <w:t>一方参加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我</w:t>
      </w:r>
      <w:r>
        <w:rPr>
          <w:rFonts w:hint="eastAsia" w:ascii="仿宋_GB2312" w:hAnsi="黑体" w:eastAsia="仿宋_GB2312" w:cs="黑体"/>
          <w:sz w:val="32"/>
          <w:szCs w:val="32"/>
        </w:rPr>
        <w:t>市职工基本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医疗保险</w:t>
      </w:r>
      <w:r>
        <w:rPr>
          <w:rFonts w:hint="eastAsia" w:ascii="仿宋_GB2312" w:hAnsi="黑体" w:eastAsia="仿宋_GB2312" w:cs="黑体"/>
          <w:sz w:val="32"/>
          <w:szCs w:val="32"/>
        </w:rPr>
        <w:t>累计缴费满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12个月</w:t>
      </w:r>
      <w:r>
        <w:rPr>
          <w:rFonts w:hint="eastAsia" w:ascii="仿宋_GB2312" w:hAnsi="黑体" w:eastAsia="仿宋_GB2312" w:cs="黑体"/>
          <w:sz w:val="32"/>
          <w:szCs w:val="32"/>
        </w:rPr>
        <w:t>，其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非本市户籍</w:t>
      </w:r>
      <w:r>
        <w:rPr>
          <w:rFonts w:hint="eastAsia" w:ascii="仿宋_GB2312" w:hAnsi="黑体" w:eastAsia="仿宋_GB2312" w:cs="黑体"/>
          <w:sz w:val="32"/>
          <w:szCs w:val="32"/>
        </w:rPr>
        <w:t>0-6周岁子女，可参加城乡居民医疗保险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并享受同城待遇。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2021年7月1日起，用人单位职工自办理职工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医疗保险</w:t>
      </w:r>
      <w:r>
        <w:rPr>
          <w:rFonts w:hint="eastAsia" w:ascii="仿宋_GB2312" w:hAnsi="仿宋_GB2312" w:eastAsia="仿宋_GB2312" w:cs="仿宋_GB2312"/>
          <w:sz w:val="32"/>
          <w:szCs w:val="32"/>
        </w:rPr>
        <w:t>参保登记的次月起，即可按规定享受职工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医疗保险</w:t>
      </w:r>
      <w:r>
        <w:rPr>
          <w:rFonts w:hint="eastAsia" w:ascii="仿宋_GB2312" w:hAnsi="仿宋_GB2312" w:eastAsia="仿宋_GB2312" w:cs="仿宋_GB2312"/>
          <w:sz w:val="32"/>
          <w:szCs w:val="32"/>
        </w:rPr>
        <w:t>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四是放宽外来劳动者子女入学限制。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在我市按规定缴纳社会保险的外来劳动者，从2022年起其子女在符合入学所在区县（市）义务教育学校其他入学条件情况下，应准予安排入学，各区县（市）不得再对其社会保险缴费地进行限制。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五是支持企业招用紧缺高技能人才。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对2021年12月底企业使用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符合条件的紧缺高技能人才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，按每人600元的标准给予企业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奖励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符合高技能人才较上年同比增长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5%以上条件的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企业，按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年12月底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2023年12月底使用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紧缺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高技能人才人数，继续按每人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600元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给予企业奖励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黑体" w:eastAsia="仿宋_GB2312" w:cs="黑体"/>
          <w:sz w:val="32"/>
          <w:szCs w:val="32"/>
        </w:rPr>
        <w:t>（牵头单位：市人力社保局，配合单位：市财政局）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六是加大就业技能培训力度。</w:t>
      </w:r>
      <w:r>
        <w:rPr>
          <w:rFonts w:hint="eastAsia" w:ascii="仿宋_GB2312" w:hAnsi="黑体" w:eastAsia="仿宋_GB2312" w:cs="黑体"/>
          <w:sz w:val="32"/>
          <w:szCs w:val="32"/>
        </w:rPr>
        <w:t>将项目制免费培训对象扩大至所有在甬劳动者。支持企业设立职工培训中心、技工院校、企业大学，符合条件的给予最高20万元奖励。鼓励行业（企业）、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职技</w:t>
      </w:r>
      <w:r>
        <w:rPr>
          <w:rFonts w:hint="eastAsia" w:ascii="仿宋_GB2312" w:hAnsi="黑体" w:eastAsia="仿宋_GB2312" w:cs="黑体"/>
          <w:sz w:val="32"/>
          <w:szCs w:val="32"/>
        </w:rPr>
        <w:t>院校开发职业培训（鉴定）包,符合条件的给予最高10万元支持。加快推进市级技能大师工作室、实训基地建设，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符合条件的</w:t>
      </w:r>
      <w:r>
        <w:rPr>
          <w:rFonts w:hint="eastAsia" w:ascii="仿宋_GB2312" w:hAnsi="黑体" w:eastAsia="仿宋_GB2312" w:cs="黑体"/>
          <w:sz w:val="32"/>
          <w:szCs w:val="32"/>
        </w:rPr>
        <w:t>分别给予5万元、20万元奖励。鼓励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职技</w:t>
      </w:r>
      <w:r>
        <w:rPr>
          <w:rFonts w:hint="eastAsia" w:ascii="仿宋_GB2312" w:hAnsi="黑体" w:eastAsia="仿宋_GB2312" w:cs="黑体"/>
          <w:sz w:val="32"/>
          <w:szCs w:val="32"/>
        </w:rPr>
        <w:t>院校赴外合作办学，合作办学地区的困难家庭学生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来</w:t>
      </w:r>
      <w:r>
        <w:rPr>
          <w:rFonts w:hint="eastAsia" w:ascii="仿宋_GB2312" w:hAnsi="黑体" w:eastAsia="仿宋_GB2312" w:cs="黑体"/>
          <w:sz w:val="32"/>
          <w:szCs w:val="32"/>
        </w:rPr>
        <w:t>甬就读职业（技工）院校的，给予每人每年3000元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的</w:t>
      </w:r>
      <w:r>
        <w:rPr>
          <w:rFonts w:hint="eastAsia" w:ascii="仿宋_GB2312" w:hAnsi="黑体" w:eastAsia="仿宋_GB2312" w:cs="黑体"/>
          <w:sz w:val="32"/>
          <w:szCs w:val="32"/>
        </w:rPr>
        <w:t>生活补贴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。</w:t>
      </w:r>
      <w:r>
        <w:rPr>
          <w:rFonts w:hint="eastAsia" w:ascii="仿宋_GB2312" w:hAnsi="黑体" w:eastAsia="仿宋_GB2312" w:cs="黑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黑体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此外，《措施》还围绕推进各类人才融通发展、规范人力资源市场秩序、深化“无欠薪行动”、优化就业创业环境等方面提出了保障举措。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三、起草过程和征求意见情况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《措施》起草中，我们积极与各有关单位进行沟通协调，3次召集会议开展政策讨论，并于</w:t>
      </w:r>
      <w:r>
        <w:rPr>
          <w:rFonts w:hint="eastAsia" w:ascii="仿宋_GB2312" w:eastAsia="仿宋_GB2312"/>
          <w:sz w:val="32"/>
          <w:szCs w:val="32"/>
        </w:rPr>
        <w:t>5月12日向陈仲朝常务副市长进行了专题汇报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根据陈仲朝常务副市长的指示精神和市级相关部门的意见建议，</w:t>
      </w:r>
      <w:r>
        <w:rPr>
          <w:rFonts w:hint="eastAsia" w:ascii="仿宋_GB2312" w:eastAsia="仿宋_GB2312"/>
          <w:sz w:val="32"/>
          <w:szCs w:val="32"/>
          <w:lang w:eastAsia="zh-CN"/>
        </w:rPr>
        <w:t>我们</w:t>
      </w:r>
      <w:r>
        <w:rPr>
          <w:rFonts w:hint="eastAsia" w:ascii="仿宋_GB2312" w:eastAsia="仿宋_GB2312"/>
          <w:sz w:val="32"/>
          <w:szCs w:val="32"/>
        </w:rPr>
        <w:t>对有关政策进行了</w:t>
      </w:r>
      <w:r>
        <w:rPr>
          <w:rFonts w:hint="eastAsia" w:ascii="仿宋_GB2312" w:eastAsia="仿宋_GB2312"/>
          <w:sz w:val="32"/>
          <w:szCs w:val="32"/>
          <w:lang w:eastAsia="zh-CN"/>
        </w:rPr>
        <w:t>多次</w:t>
      </w:r>
      <w:r>
        <w:rPr>
          <w:rFonts w:hint="eastAsia" w:ascii="仿宋_GB2312" w:eastAsia="仿宋_GB2312"/>
          <w:sz w:val="32"/>
          <w:szCs w:val="32"/>
        </w:rPr>
        <w:t>修订完善</w:t>
      </w:r>
      <w:r>
        <w:rPr>
          <w:rFonts w:hint="eastAsia" w:ascii="仿宋_GB2312" w:eastAsia="仿宋_GB2312"/>
          <w:sz w:val="32"/>
          <w:szCs w:val="32"/>
          <w:lang w:eastAsia="zh-CN"/>
        </w:rPr>
        <w:t>，并向市级有关部门和市工商联、市企业家协会征求了意见。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下一步，《措施》报市政府同意后，以行政规范性文件形式下发至区县（市）人民政府和市直各单位。 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16B2C"/>
    <w:rsid w:val="065D597B"/>
    <w:rsid w:val="1366527F"/>
    <w:rsid w:val="23816B2C"/>
    <w:rsid w:val="254454D7"/>
    <w:rsid w:val="2F6C29B3"/>
    <w:rsid w:val="3A2B54B1"/>
    <w:rsid w:val="53ED5373"/>
    <w:rsid w:val="54B7502D"/>
    <w:rsid w:val="5CA95257"/>
    <w:rsid w:val="5D573739"/>
    <w:rsid w:val="6D8B165B"/>
    <w:rsid w:val="70A60E65"/>
    <w:rsid w:val="72C14882"/>
    <w:rsid w:val="7E62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spacing w:val="0"/>
      <w:kern w:val="0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2021-05-17T08:09:00Z</dcterms:created>
  <dc:creator>dell</dc:creator>
  <cp:lastModifiedBy>longtaowang</cp:lastModifiedBy>
  <dcterms:modified xsi:type="dcterms:W3CDTF">2021-05-18T03:28:27Z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7FADDD9AB27D48D48DB8C5EA411887AC</vt:lpwstr>
  </property>
</Properties>
</file>